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7478" w14:textId="77777777" w:rsidR="00F7401D" w:rsidRPr="00F7401D" w:rsidRDefault="00F7401D" w:rsidP="00F740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3C06FF" w14:textId="77777777" w:rsidR="00F7401D" w:rsidRPr="00F7401D" w:rsidRDefault="00F7401D" w:rsidP="00F7401D">
      <w:pPr>
        <w:widowControl w:val="0"/>
        <w:tabs>
          <w:tab w:val="right" w:pos="8647"/>
        </w:tabs>
        <w:spacing w:after="0" w:line="240" w:lineRule="auto"/>
        <w:ind w:left="142" w:right="140"/>
        <w:jc w:val="center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noProof/>
          <w:color w:val="FF0000"/>
          <w:szCs w:val="24"/>
          <w:lang w:eastAsia="pl-PL"/>
        </w:rPr>
        <w:drawing>
          <wp:inline distT="0" distB="0" distL="0" distR="0" wp14:anchorId="74608212" wp14:editId="356AEE64">
            <wp:extent cx="773430" cy="7391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53197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  <w:lang w:eastAsia="pl-PL"/>
        </w:rPr>
      </w:pPr>
    </w:p>
    <w:p w14:paraId="72AC363C" w14:textId="77777777" w:rsidR="00F7401D" w:rsidRPr="00DC2EC0" w:rsidRDefault="00F7401D" w:rsidP="00F740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DC2EC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OGŁOSZENIE OTWARTEGO KONKURSU OFERT NA ZADANIA PUBLICZNE GMINY KOŁBASKOWO W ZAKRESIE </w:t>
      </w:r>
    </w:p>
    <w:p w14:paraId="53A98778" w14:textId="60C2879F" w:rsidR="00F7401D" w:rsidRPr="00DC2EC0" w:rsidRDefault="00F7401D" w:rsidP="00F740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DC2EC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OCHRONY I PROMOCJI ZDROWIA – DOMOWA</w:t>
      </w:r>
      <w:r w:rsidR="00A70F0F" w:rsidRPr="00DC2EC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I STACJONARNA</w:t>
      </w:r>
      <w:r w:rsidRPr="00DC2EC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OPIEKA HOSPICYJNA DLA TERMINALNIE I NIEULECZALNIE CHORYCH W 202</w:t>
      </w:r>
      <w:r w:rsidR="00121E63" w:rsidRPr="00DC2EC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4</w:t>
      </w:r>
      <w:r w:rsidRPr="00DC2EC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ROKU</w:t>
      </w:r>
    </w:p>
    <w:p w14:paraId="29BEE12F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AD192B5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42B8"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14:paraId="74F5D9EE" w14:textId="373912E8" w:rsidR="00F7401D" w:rsidRPr="00CD42B8" w:rsidRDefault="00F7401D" w:rsidP="00F7401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Ustawa z dnia 24.04.2003 r. o działalności pożytku publicznego i o wolontariacie (</w:t>
      </w:r>
      <w:proofErr w:type="spellStart"/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. Dz. U. z 20</w:t>
      </w:r>
      <w:r w:rsidR="009A0634"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121E6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r,. poz. </w:t>
      </w:r>
      <w:r w:rsidR="00121E63">
        <w:rPr>
          <w:rFonts w:ascii="Arial" w:eastAsia="Times New Roman" w:hAnsi="Arial" w:cs="Arial"/>
          <w:bCs/>
          <w:sz w:val="20"/>
          <w:szCs w:val="20"/>
          <w:lang w:eastAsia="pl-PL"/>
        </w:rPr>
        <w:t>571</w:t>
      </w:r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),</w:t>
      </w:r>
    </w:p>
    <w:p w14:paraId="16B677CC" w14:textId="77777777" w:rsidR="00F7401D" w:rsidRPr="00CD42B8" w:rsidRDefault="00F7401D" w:rsidP="00F7401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Rozporządzenie </w:t>
      </w:r>
      <w:r w:rsidRPr="00CD42B8">
        <w:rPr>
          <w:rFonts w:ascii="Arial" w:eastAsia="Times New Roman" w:hAnsi="Arial" w:cs="Arial"/>
          <w:sz w:val="20"/>
          <w:szCs w:val="20"/>
          <w:lang w:eastAsia="pl-PL"/>
        </w:rPr>
        <w:t>Przewodniczącego Komitetu do Spraw Pożytku Publicznego z dnia 24 października 2018 r. w sprawie wzorów ofert i ramowych wzorów umów dotyczących realizacji zadań publicznych oraz wzorów sprawozdań z wykonania tych zadań ( Dz. U. z 2018 r., poz. 2057).</w:t>
      </w:r>
    </w:p>
    <w:p w14:paraId="711E9C28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599C93" w14:textId="24E16755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C2EC0">
        <w:rPr>
          <w:rFonts w:ascii="Arial" w:eastAsia="Times New Roman" w:hAnsi="Arial" w:cs="Arial"/>
          <w:b/>
          <w:bCs/>
          <w:lang w:eastAsia="pl-PL"/>
        </w:rPr>
        <w:t xml:space="preserve">I. Celem </w:t>
      </w:r>
      <w:r w:rsidRPr="00DC2EC0">
        <w:rPr>
          <w:rFonts w:ascii="Arial" w:eastAsia="Times New Roman" w:hAnsi="Arial" w:cs="Arial"/>
          <w:b/>
          <w:lang w:eastAsia="pl-PL"/>
        </w:rPr>
        <w:t xml:space="preserve">konkursu ofert jest </w:t>
      </w:r>
      <w:r w:rsidR="004C56EA" w:rsidRPr="00DC2EC0">
        <w:rPr>
          <w:rFonts w:ascii="Arial" w:eastAsia="Times New Roman" w:hAnsi="Arial" w:cs="Arial"/>
          <w:b/>
          <w:u w:val="single"/>
          <w:lang w:eastAsia="pl-PL"/>
        </w:rPr>
        <w:t>wsparcie</w:t>
      </w:r>
      <w:r w:rsidRPr="00DC2EC0">
        <w:rPr>
          <w:rFonts w:ascii="Arial" w:eastAsia="Times New Roman" w:hAnsi="Arial" w:cs="Arial"/>
          <w:b/>
          <w:lang w:eastAsia="pl-PL"/>
        </w:rPr>
        <w:t xml:space="preserve"> wykonania zadania publicznego w zakresie organizowania ochrony i promocji zdrowia w tym działalności leczniczej w rozumieniu ustawy z dnia 15 kwietnia 2011 r. o działalno</w:t>
      </w:r>
      <w:r w:rsidR="00121E63" w:rsidRPr="00DC2EC0">
        <w:rPr>
          <w:rFonts w:ascii="Arial" w:eastAsia="Times New Roman" w:hAnsi="Arial" w:cs="Arial"/>
          <w:b/>
          <w:lang w:eastAsia="pl-PL"/>
        </w:rPr>
        <w:t>ści leczniczej</w:t>
      </w:r>
      <w:r w:rsidR="00115744" w:rsidRPr="00DC2EC0">
        <w:rPr>
          <w:rFonts w:ascii="Arial" w:eastAsia="Times New Roman" w:hAnsi="Arial" w:cs="Arial"/>
          <w:b/>
          <w:lang w:eastAsia="pl-PL"/>
        </w:rPr>
        <w:t xml:space="preserve"> (</w:t>
      </w:r>
      <w:proofErr w:type="spellStart"/>
      <w:r w:rsidR="00115744" w:rsidRPr="00DC2EC0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="00115744" w:rsidRPr="00DC2EC0">
        <w:rPr>
          <w:rFonts w:ascii="Arial" w:eastAsia="Times New Roman" w:hAnsi="Arial" w:cs="Arial"/>
          <w:b/>
          <w:lang w:eastAsia="pl-PL"/>
        </w:rPr>
        <w:t>. Dz.U. z 2022 r., poz. 633 ze zm.)</w:t>
      </w:r>
      <w:r w:rsidRPr="00DC2EC0">
        <w:rPr>
          <w:rFonts w:ascii="Arial" w:eastAsia="Times New Roman" w:hAnsi="Arial" w:cs="Arial"/>
          <w:b/>
          <w:lang w:eastAsia="pl-PL"/>
        </w:rPr>
        <w:t>, poprzez organizowanie domowej</w:t>
      </w:r>
      <w:r w:rsidR="00A70F0F" w:rsidRPr="00DC2EC0">
        <w:rPr>
          <w:rFonts w:ascii="Arial" w:eastAsia="Times New Roman" w:hAnsi="Arial" w:cs="Arial"/>
          <w:b/>
          <w:lang w:eastAsia="pl-PL"/>
        </w:rPr>
        <w:t xml:space="preserve"> i stacjonarnej</w:t>
      </w:r>
      <w:r w:rsidRPr="00DC2EC0">
        <w:rPr>
          <w:rFonts w:ascii="Arial" w:eastAsia="Times New Roman" w:hAnsi="Arial" w:cs="Arial"/>
          <w:b/>
          <w:lang w:eastAsia="pl-PL"/>
        </w:rPr>
        <w:t xml:space="preserve"> opieki hospicyjnej dla terminalnie i nieuleczalnie chorych</w:t>
      </w:r>
      <w:r w:rsidR="00CD42B8" w:rsidRPr="00DC2EC0">
        <w:rPr>
          <w:rFonts w:ascii="Arial" w:eastAsia="Times New Roman" w:hAnsi="Arial" w:cs="Arial"/>
          <w:b/>
          <w:lang w:eastAsia="pl-PL"/>
        </w:rPr>
        <w:t xml:space="preserve"> mieszkańców Gminy Kołbaskowo w 202</w:t>
      </w:r>
      <w:r w:rsidR="00121E63" w:rsidRPr="00DC2EC0">
        <w:rPr>
          <w:rFonts w:ascii="Arial" w:eastAsia="Times New Roman" w:hAnsi="Arial" w:cs="Arial"/>
          <w:b/>
          <w:lang w:eastAsia="pl-PL"/>
        </w:rPr>
        <w:t>4</w:t>
      </w:r>
      <w:r w:rsidR="00CD42B8" w:rsidRPr="00DC2EC0">
        <w:rPr>
          <w:rFonts w:ascii="Arial" w:eastAsia="Times New Roman" w:hAnsi="Arial" w:cs="Arial"/>
          <w:b/>
          <w:lang w:eastAsia="pl-PL"/>
        </w:rPr>
        <w:t xml:space="preserve"> roku</w:t>
      </w:r>
      <w:r w:rsidRPr="00DC2EC0">
        <w:rPr>
          <w:rFonts w:ascii="Arial" w:eastAsia="Times New Roman" w:hAnsi="Arial" w:cs="Arial"/>
          <w:b/>
          <w:lang w:eastAsia="pl-PL"/>
        </w:rPr>
        <w:t xml:space="preserve">. </w:t>
      </w:r>
    </w:p>
    <w:p w14:paraId="0ED87891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95F8E4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hAnsi="Arial" w:cs="Arial"/>
        </w:rPr>
        <w:t>Przedsięwzięcia realizowane w ramach zadania:</w:t>
      </w:r>
    </w:p>
    <w:p w14:paraId="117A0EBC" w14:textId="219C85EA" w:rsidR="00F7401D" w:rsidRPr="00DC2EC0" w:rsidRDefault="00F7401D" w:rsidP="00F7401D">
      <w:pPr>
        <w:numPr>
          <w:ilvl w:val="0"/>
          <w:numId w:val="16"/>
        </w:numPr>
        <w:spacing w:after="0" w:line="240" w:lineRule="auto"/>
        <w:ind w:hanging="498"/>
        <w:jc w:val="both"/>
        <w:rPr>
          <w:rFonts w:ascii="Arial" w:hAnsi="Arial" w:cs="Arial"/>
        </w:rPr>
      </w:pPr>
      <w:r w:rsidRPr="00DC2EC0">
        <w:rPr>
          <w:rFonts w:ascii="Arial" w:hAnsi="Arial" w:cs="Arial"/>
        </w:rPr>
        <w:t>zapewnienie osobom w terminalnej fazie choroby nowotworowej opieki medycznej, duchowej, psychologic</w:t>
      </w:r>
      <w:r w:rsidR="00121E63" w:rsidRPr="00DC2EC0">
        <w:rPr>
          <w:rFonts w:ascii="Arial" w:hAnsi="Arial" w:cs="Arial"/>
        </w:rPr>
        <w:t>znej i socjalnej w domu chorego i stacjonarnie,</w:t>
      </w:r>
    </w:p>
    <w:p w14:paraId="1293F5DA" w14:textId="77777777" w:rsidR="00F7401D" w:rsidRPr="00DC2EC0" w:rsidRDefault="00F7401D" w:rsidP="00F7401D">
      <w:pPr>
        <w:numPr>
          <w:ilvl w:val="0"/>
          <w:numId w:val="16"/>
        </w:numPr>
        <w:spacing w:after="0" w:line="240" w:lineRule="auto"/>
        <w:ind w:hanging="502"/>
        <w:jc w:val="both"/>
        <w:rPr>
          <w:rFonts w:ascii="Arial" w:hAnsi="Arial" w:cs="Arial"/>
        </w:rPr>
      </w:pPr>
      <w:r w:rsidRPr="00DC2EC0">
        <w:rPr>
          <w:rFonts w:ascii="Arial" w:hAnsi="Arial" w:cs="Arial"/>
        </w:rPr>
        <w:t>zapewnienie wsparcia duchowego, psychologicznego, socjalnego i medycznego rodzinom osób chorych i osieroconych,</w:t>
      </w:r>
    </w:p>
    <w:p w14:paraId="514B5E79" w14:textId="77777777" w:rsidR="00F7401D" w:rsidRPr="00DC2EC0" w:rsidRDefault="00F7401D" w:rsidP="00F7401D">
      <w:pPr>
        <w:numPr>
          <w:ilvl w:val="0"/>
          <w:numId w:val="16"/>
        </w:numPr>
        <w:spacing w:after="0" w:line="240" w:lineRule="auto"/>
        <w:ind w:hanging="502"/>
        <w:jc w:val="both"/>
        <w:rPr>
          <w:rFonts w:ascii="Arial" w:hAnsi="Arial" w:cs="Arial"/>
        </w:rPr>
      </w:pPr>
      <w:r w:rsidRPr="00DC2EC0">
        <w:rPr>
          <w:rFonts w:ascii="Arial" w:hAnsi="Arial" w:cs="Arial"/>
        </w:rPr>
        <w:t>integrowanie ludzi gotowych nieść pomoc chorym, ich rodzinom i osieroconym.</w:t>
      </w:r>
    </w:p>
    <w:p w14:paraId="53741D39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C2EC0">
        <w:rPr>
          <w:rFonts w:ascii="Arial" w:eastAsia="Times New Roman" w:hAnsi="Arial" w:cs="Arial"/>
          <w:b/>
          <w:lang w:eastAsia="pl-PL"/>
        </w:rPr>
        <w:tab/>
      </w:r>
    </w:p>
    <w:p w14:paraId="289208AC" w14:textId="42788742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b/>
          <w:bCs/>
          <w:lang w:eastAsia="pl-PL"/>
        </w:rPr>
        <w:t>II. Wysokość planowanych środków publicznych przeznaczonych na realizację zadania w 202</w:t>
      </w:r>
      <w:r w:rsidR="00121E63" w:rsidRPr="00DC2EC0">
        <w:rPr>
          <w:rFonts w:ascii="Arial" w:eastAsia="Times New Roman" w:hAnsi="Arial" w:cs="Arial"/>
          <w:b/>
          <w:bCs/>
          <w:lang w:eastAsia="pl-PL"/>
        </w:rPr>
        <w:t>4</w:t>
      </w:r>
      <w:r w:rsidRPr="00DC2EC0">
        <w:rPr>
          <w:rFonts w:ascii="Arial" w:eastAsia="Times New Roman" w:hAnsi="Arial" w:cs="Arial"/>
          <w:b/>
          <w:bCs/>
          <w:lang w:eastAsia="pl-PL"/>
        </w:rPr>
        <w:t xml:space="preserve"> roku: </w:t>
      </w:r>
      <w:r w:rsidR="00281B21" w:rsidRPr="00DC2EC0">
        <w:rPr>
          <w:rFonts w:ascii="Arial" w:eastAsia="Times New Roman" w:hAnsi="Arial" w:cs="Arial"/>
          <w:u w:val="single"/>
          <w:lang w:eastAsia="pl-PL"/>
        </w:rPr>
        <w:t>55</w:t>
      </w:r>
      <w:r w:rsidRPr="00DC2EC0">
        <w:rPr>
          <w:rFonts w:ascii="Arial" w:eastAsia="Times New Roman" w:hAnsi="Arial" w:cs="Arial"/>
          <w:u w:val="single"/>
          <w:lang w:eastAsia="pl-PL"/>
        </w:rPr>
        <w:t>.000,00</w:t>
      </w:r>
      <w:r w:rsidRPr="00DC2EC0">
        <w:rPr>
          <w:rFonts w:ascii="Arial" w:eastAsia="Times New Roman" w:hAnsi="Arial" w:cs="Arial"/>
          <w:bCs/>
          <w:u w:val="single"/>
          <w:lang w:eastAsia="pl-PL"/>
        </w:rPr>
        <w:t xml:space="preserve"> zł</w:t>
      </w:r>
      <w:r w:rsidRPr="00DC2EC0">
        <w:rPr>
          <w:rFonts w:ascii="Arial" w:eastAsia="Times New Roman" w:hAnsi="Arial" w:cs="Arial"/>
          <w:bCs/>
          <w:lang w:eastAsia="pl-PL"/>
        </w:rPr>
        <w:t xml:space="preserve"> /słownie: </w:t>
      </w:r>
      <w:r w:rsidR="00281B21" w:rsidRPr="00DC2EC0">
        <w:rPr>
          <w:rFonts w:ascii="Arial" w:eastAsia="Times New Roman" w:hAnsi="Arial" w:cs="Arial"/>
          <w:bCs/>
          <w:lang w:eastAsia="pl-PL"/>
        </w:rPr>
        <w:t>pięćdziesiąt pięć</w:t>
      </w:r>
      <w:r w:rsidRPr="00DC2EC0">
        <w:rPr>
          <w:rFonts w:ascii="Arial" w:eastAsia="Times New Roman" w:hAnsi="Arial" w:cs="Arial"/>
          <w:bCs/>
          <w:lang w:eastAsia="pl-PL"/>
        </w:rPr>
        <w:t xml:space="preserve"> tysięcy zł 00/100/. </w:t>
      </w:r>
    </w:p>
    <w:p w14:paraId="20D35583" w14:textId="37EF29EB" w:rsidR="002B452E" w:rsidRPr="00DC2EC0" w:rsidRDefault="002B452E" w:rsidP="002B452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 xml:space="preserve">Wysokość środków planowana jest na podstawie </w:t>
      </w:r>
      <w:r w:rsidR="00281B21" w:rsidRPr="00DC2EC0">
        <w:rPr>
          <w:rFonts w:ascii="Arial" w:eastAsia="Times New Roman" w:hAnsi="Arial" w:cs="Arial"/>
          <w:bCs/>
          <w:lang w:eastAsia="pl-PL"/>
        </w:rPr>
        <w:t xml:space="preserve">projektu </w:t>
      </w:r>
      <w:r w:rsidRPr="00DC2EC0">
        <w:rPr>
          <w:rFonts w:ascii="Arial" w:eastAsia="Times New Roman" w:hAnsi="Arial" w:cs="Arial"/>
          <w:bCs/>
          <w:lang w:eastAsia="pl-PL"/>
        </w:rPr>
        <w:t xml:space="preserve">uchwały budżetowej </w:t>
      </w:r>
      <w:r w:rsidR="00281B21" w:rsidRPr="00DC2EC0">
        <w:rPr>
          <w:rFonts w:ascii="Arial" w:eastAsia="Times New Roman" w:hAnsi="Arial" w:cs="Arial"/>
          <w:bCs/>
          <w:lang w:eastAsia="pl-PL"/>
        </w:rPr>
        <w:t>Gminy Kołbaskowo na 202</w:t>
      </w:r>
      <w:r w:rsidR="00121E63" w:rsidRPr="00DC2EC0">
        <w:rPr>
          <w:rFonts w:ascii="Arial" w:eastAsia="Times New Roman" w:hAnsi="Arial" w:cs="Arial"/>
          <w:bCs/>
          <w:lang w:eastAsia="pl-PL"/>
        </w:rPr>
        <w:t>4</w:t>
      </w:r>
      <w:r w:rsidR="00281B21" w:rsidRPr="00DC2EC0">
        <w:rPr>
          <w:rFonts w:ascii="Arial" w:eastAsia="Times New Roman" w:hAnsi="Arial" w:cs="Arial"/>
          <w:bCs/>
          <w:lang w:eastAsia="pl-PL"/>
        </w:rPr>
        <w:t xml:space="preserve"> rok.</w:t>
      </w:r>
    </w:p>
    <w:p w14:paraId="53CE2837" w14:textId="77777777" w:rsidR="00F7401D" w:rsidRPr="00DC2EC0" w:rsidRDefault="00F7401D" w:rsidP="00F7401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15BC1AB" w14:textId="2EC48252" w:rsidR="001D75EC" w:rsidRPr="00DC2EC0" w:rsidRDefault="001D75EC" w:rsidP="001D75E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Wysokość środków przekazana na zadania tego samego rodzaju w 202</w:t>
      </w:r>
      <w:r w:rsidR="00121E63" w:rsidRPr="00DC2EC0">
        <w:rPr>
          <w:rFonts w:ascii="Arial" w:eastAsia="Times New Roman" w:hAnsi="Arial" w:cs="Arial"/>
          <w:lang w:eastAsia="pl-PL"/>
        </w:rPr>
        <w:t>3</w:t>
      </w:r>
      <w:r w:rsidRPr="00DC2EC0">
        <w:rPr>
          <w:rFonts w:ascii="Arial" w:eastAsia="Times New Roman" w:hAnsi="Arial" w:cs="Arial"/>
          <w:lang w:eastAsia="pl-PL"/>
        </w:rPr>
        <w:t xml:space="preserve"> roku:</w:t>
      </w:r>
    </w:p>
    <w:p w14:paraId="1A21C457" w14:textId="5771C9A3" w:rsidR="001D75EC" w:rsidRPr="00DC2EC0" w:rsidRDefault="001D75EC" w:rsidP="00D17A8E">
      <w:pPr>
        <w:spacing w:after="0" w:line="240" w:lineRule="auto"/>
        <w:ind w:left="709" w:hanging="851"/>
        <w:jc w:val="both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           </w:t>
      </w:r>
      <w:r w:rsidR="00D17A8E" w:rsidRPr="00DC2EC0">
        <w:rPr>
          <w:rFonts w:ascii="Arial" w:eastAsia="Times New Roman" w:hAnsi="Arial" w:cs="Arial"/>
          <w:lang w:eastAsia="pl-PL"/>
        </w:rPr>
        <w:tab/>
      </w:r>
      <w:r w:rsidR="00FE35EF" w:rsidRPr="00DC2EC0">
        <w:rPr>
          <w:rFonts w:ascii="Arial" w:eastAsia="Times New Roman" w:hAnsi="Arial" w:cs="Arial"/>
          <w:lang w:eastAsia="pl-PL"/>
        </w:rPr>
        <w:t xml:space="preserve">  </w:t>
      </w:r>
      <w:r w:rsidRPr="00DC2EC0">
        <w:rPr>
          <w:rFonts w:ascii="Arial" w:eastAsia="Times New Roman" w:hAnsi="Arial" w:cs="Arial"/>
          <w:lang w:eastAsia="pl-PL"/>
        </w:rPr>
        <w:t>wyniosła 55.000,00</w:t>
      </w:r>
      <w:r w:rsidRPr="00DC2EC0">
        <w:rPr>
          <w:rFonts w:ascii="Arial" w:eastAsia="Times New Roman" w:hAnsi="Arial" w:cs="Arial"/>
          <w:bCs/>
          <w:lang w:eastAsia="pl-PL"/>
        </w:rPr>
        <w:t xml:space="preserve"> zł – Stowarzyszenie Hospicjum Królowej Apostołów</w:t>
      </w:r>
      <w:r w:rsidR="00D17A8E" w:rsidRPr="00DC2EC0">
        <w:rPr>
          <w:rFonts w:ascii="Arial" w:eastAsia="Times New Roman" w:hAnsi="Arial" w:cs="Arial"/>
          <w:bCs/>
          <w:lang w:eastAsia="pl-PL"/>
        </w:rPr>
        <w:t xml:space="preserve"> </w:t>
      </w:r>
      <w:r w:rsidR="00D17A8E" w:rsidRPr="00DC2EC0">
        <w:rPr>
          <w:rFonts w:ascii="Arial" w:eastAsia="Times New Roman" w:hAnsi="Arial" w:cs="Arial"/>
          <w:bCs/>
          <w:lang w:eastAsia="pl-PL"/>
        </w:rPr>
        <w:br/>
      </w:r>
      <w:r w:rsidR="00FE35EF" w:rsidRPr="00DC2EC0">
        <w:rPr>
          <w:rFonts w:ascii="Arial" w:eastAsia="Times New Roman" w:hAnsi="Arial" w:cs="Arial"/>
          <w:bCs/>
          <w:lang w:eastAsia="pl-PL"/>
        </w:rPr>
        <w:t xml:space="preserve"> </w:t>
      </w:r>
      <w:r w:rsidR="00D17A8E" w:rsidRPr="00DC2EC0">
        <w:rPr>
          <w:rFonts w:ascii="Arial" w:eastAsia="Times New Roman" w:hAnsi="Arial" w:cs="Arial"/>
          <w:bCs/>
          <w:lang w:eastAsia="pl-PL"/>
        </w:rPr>
        <w:t xml:space="preserve"> siedzibą w Tanowie</w:t>
      </w:r>
      <w:r w:rsidRPr="00DC2EC0">
        <w:rPr>
          <w:rFonts w:ascii="Arial" w:eastAsia="Times New Roman" w:hAnsi="Arial" w:cs="Arial"/>
          <w:bCs/>
          <w:lang w:eastAsia="pl-PL"/>
        </w:rPr>
        <w:t>.</w:t>
      </w:r>
    </w:p>
    <w:p w14:paraId="69CB26EB" w14:textId="460492E6" w:rsidR="00FE35EF" w:rsidRPr="00DC2EC0" w:rsidRDefault="00FE35EF" w:rsidP="00FE35E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 2.  Wysokość środków przekazana na zadania tego samego rodzaju w 2022 roku:</w:t>
      </w:r>
    </w:p>
    <w:p w14:paraId="31A0EAAD" w14:textId="250716E9" w:rsidR="00FE35EF" w:rsidRPr="00DC2EC0" w:rsidRDefault="00FE35EF" w:rsidP="00FE35EF">
      <w:pPr>
        <w:spacing w:after="0" w:line="240" w:lineRule="auto"/>
        <w:ind w:left="709" w:hanging="851"/>
        <w:jc w:val="both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           </w:t>
      </w:r>
      <w:r w:rsidRPr="00DC2EC0">
        <w:rPr>
          <w:rFonts w:ascii="Arial" w:eastAsia="Times New Roman" w:hAnsi="Arial" w:cs="Arial"/>
          <w:lang w:eastAsia="pl-PL"/>
        </w:rPr>
        <w:tab/>
        <w:t xml:space="preserve">  wyniosła 55.000,00</w:t>
      </w:r>
      <w:r w:rsidRPr="00DC2EC0">
        <w:rPr>
          <w:rFonts w:ascii="Arial" w:eastAsia="Times New Roman" w:hAnsi="Arial" w:cs="Arial"/>
          <w:bCs/>
          <w:lang w:eastAsia="pl-PL"/>
        </w:rPr>
        <w:t xml:space="preserve"> zł – Stowarzyszenie Hospicjum Królowej Apostołów </w:t>
      </w:r>
      <w:r w:rsidRPr="00DC2EC0">
        <w:rPr>
          <w:rFonts w:ascii="Arial" w:eastAsia="Times New Roman" w:hAnsi="Arial" w:cs="Arial"/>
          <w:bCs/>
          <w:lang w:eastAsia="pl-PL"/>
        </w:rPr>
        <w:br/>
        <w:t xml:space="preserve">  z siedzibą w Tanowie.</w:t>
      </w:r>
    </w:p>
    <w:p w14:paraId="0C616422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color w:val="FF0000"/>
          <w:u w:val="single"/>
          <w:lang w:eastAsia="pl-PL"/>
        </w:rPr>
      </w:pPr>
    </w:p>
    <w:p w14:paraId="0F4B1C29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b/>
          <w:bCs/>
          <w:lang w:eastAsia="pl-PL"/>
        </w:rPr>
        <w:t>III. Zasady przyznawania dotacji</w:t>
      </w:r>
      <w:r w:rsidRPr="00DC2EC0">
        <w:rPr>
          <w:rFonts w:ascii="Arial" w:eastAsia="Times New Roman" w:hAnsi="Arial" w:cs="Arial"/>
          <w:lang w:eastAsia="pl-PL"/>
        </w:rPr>
        <w:t>:</w:t>
      </w:r>
    </w:p>
    <w:p w14:paraId="4F840006" w14:textId="77777777" w:rsidR="00F7401D" w:rsidRPr="00DC2EC0" w:rsidRDefault="00F7401D" w:rsidP="00F7401D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2007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Podmiotami uprawnionymi do złożenia oferty są:</w:t>
      </w:r>
    </w:p>
    <w:p w14:paraId="1601C9B0" w14:textId="77777777" w:rsidR="00F7401D" w:rsidRPr="00DC2EC0" w:rsidRDefault="00F7401D" w:rsidP="00F7401D">
      <w:pPr>
        <w:numPr>
          <w:ilvl w:val="1"/>
          <w:numId w:val="5"/>
        </w:numPr>
        <w:tabs>
          <w:tab w:val="left" w:pos="408"/>
          <w:tab w:val="num" w:pos="720"/>
        </w:tabs>
        <w:spacing w:after="0" w:line="240" w:lineRule="auto"/>
        <w:ind w:hanging="108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organizacje pozarządowe:</w:t>
      </w:r>
    </w:p>
    <w:p w14:paraId="5DA320CE" w14:textId="77777777" w:rsidR="00F7401D" w:rsidRPr="00DC2EC0" w:rsidRDefault="00F7401D" w:rsidP="00F7401D">
      <w:pPr>
        <w:numPr>
          <w:ilvl w:val="2"/>
          <w:numId w:val="5"/>
        </w:numPr>
        <w:tabs>
          <w:tab w:val="left" w:pos="720"/>
          <w:tab w:val="left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prawnymi,</w:t>
      </w:r>
    </w:p>
    <w:p w14:paraId="562E5DB2" w14:textId="77777777" w:rsidR="00F7401D" w:rsidRPr="00DC2EC0" w:rsidRDefault="00F7401D" w:rsidP="00F7401D">
      <w:pPr>
        <w:numPr>
          <w:ilvl w:val="2"/>
          <w:numId w:val="5"/>
        </w:numPr>
        <w:tabs>
          <w:tab w:val="left" w:pos="408"/>
          <w:tab w:val="num" w:pos="1080"/>
        </w:tabs>
        <w:autoSpaceDE w:val="0"/>
        <w:autoSpaceDN w:val="0"/>
        <w:adjustRightInd w:val="0"/>
        <w:spacing w:after="0" w:line="240" w:lineRule="auto"/>
        <w:ind w:hanging="1620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niedziałające w celu osiągnięcia zysku</w:t>
      </w:r>
    </w:p>
    <w:p w14:paraId="4BCD4DDB" w14:textId="77777777" w:rsidR="00F7401D" w:rsidRPr="00DC2EC0" w:rsidRDefault="00F7401D" w:rsidP="00F74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lastRenderedPageBreak/>
        <w:tab/>
        <w:t xml:space="preserve">- osoby prawne lub jednostki organizacyjne nieposiadające osobowości </w:t>
      </w:r>
      <w:r w:rsidRPr="00DC2EC0">
        <w:rPr>
          <w:rFonts w:ascii="Arial" w:eastAsia="Calibri" w:hAnsi="Arial" w:cs="Arial"/>
          <w:lang w:eastAsia="pl-PL"/>
        </w:rPr>
        <w:tab/>
        <w:t xml:space="preserve">prawnej, którym odrębna ustawa przyznaje zdolność prawną, w tym fundacje </w:t>
      </w:r>
      <w:r w:rsidRPr="00DC2EC0">
        <w:rPr>
          <w:rFonts w:ascii="Arial" w:eastAsia="Calibri" w:hAnsi="Arial" w:cs="Arial"/>
          <w:lang w:eastAsia="pl-PL"/>
        </w:rPr>
        <w:br/>
      </w:r>
      <w:r w:rsidRPr="00DC2EC0">
        <w:rPr>
          <w:rFonts w:ascii="Arial" w:eastAsia="Calibri" w:hAnsi="Arial" w:cs="Arial"/>
          <w:lang w:eastAsia="pl-PL"/>
        </w:rPr>
        <w:tab/>
        <w:t>i stowarzyszenia, z zastrzeżeniem ust. 4.</w:t>
      </w:r>
    </w:p>
    <w:p w14:paraId="1E309C62" w14:textId="77777777" w:rsidR="00F7401D" w:rsidRPr="00DC2EC0" w:rsidRDefault="00F7401D" w:rsidP="00F740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a także:</w:t>
      </w:r>
    </w:p>
    <w:p w14:paraId="49EC1C90" w14:textId="77777777" w:rsidR="00F7401D" w:rsidRPr="00DC2EC0" w:rsidRDefault="00F7401D" w:rsidP="00F7401D">
      <w:pPr>
        <w:numPr>
          <w:ilvl w:val="1"/>
          <w:numId w:val="6"/>
        </w:numPr>
        <w:tabs>
          <w:tab w:val="left" w:pos="426"/>
          <w:tab w:val="left" w:pos="567"/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 xml:space="preserve">osoby prawne i jednostki organizacyjne działające na podstawie przepisów  o stosunku Państwa do Kościoła Katolickiego w Rzeczypospolitej Polskiej, </w:t>
      </w:r>
      <w:r w:rsidRPr="00DC2EC0">
        <w:rPr>
          <w:rFonts w:ascii="Arial" w:eastAsia="Calibri" w:hAnsi="Arial" w:cs="Arial"/>
          <w:lang w:eastAsia="pl-PL"/>
        </w:rPr>
        <w:br/>
        <w:t>o stosunku Państwa do innych kościołów i związków wyznaniowych oraz o gwarancjach wolności sumienia i wyznania, jeżeli ich cele statutowe obejmują prowadzenie działalności pożytku publicznego;</w:t>
      </w:r>
      <w:r w:rsidRPr="00DC2EC0">
        <w:rPr>
          <w:rFonts w:ascii="Arial" w:eastAsia="Calibri" w:hAnsi="Arial" w:cs="Arial"/>
          <w:lang w:eastAsia="pl-PL"/>
        </w:rPr>
        <w:tab/>
        <w:t xml:space="preserve"> </w:t>
      </w:r>
    </w:p>
    <w:p w14:paraId="0210ACAA" w14:textId="77777777" w:rsidR="00F7401D" w:rsidRPr="00DC2EC0" w:rsidRDefault="00F7401D" w:rsidP="00F7401D">
      <w:pPr>
        <w:numPr>
          <w:ilvl w:val="1"/>
          <w:numId w:val="6"/>
        </w:numPr>
        <w:tabs>
          <w:tab w:val="left" w:pos="408"/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stowarzyszenia jednostek samorządu terytorialnego;</w:t>
      </w:r>
    </w:p>
    <w:p w14:paraId="54BC9BE5" w14:textId="77777777" w:rsidR="00F7401D" w:rsidRPr="00DC2EC0" w:rsidRDefault="00F7401D" w:rsidP="00F7401D">
      <w:pPr>
        <w:numPr>
          <w:ilvl w:val="1"/>
          <w:numId w:val="6"/>
        </w:numPr>
        <w:tabs>
          <w:tab w:val="left" w:pos="426"/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spółdzielnie socjalne;</w:t>
      </w:r>
    </w:p>
    <w:p w14:paraId="62B58B7D" w14:textId="51752408" w:rsidR="00F7401D" w:rsidRPr="00DC2EC0" w:rsidRDefault="00F7401D" w:rsidP="00F7401D">
      <w:pPr>
        <w:numPr>
          <w:ilvl w:val="1"/>
          <w:numId w:val="6"/>
        </w:numPr>
        <w:tabs>
          <w:tab w:val="left" w:pos="426"/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Pr="00DC2EC0">
        <w:rPr>
          <w:rFonts w:ascii="Arial" w:eastAsia="Calibri" w:hAnsi="Arial" w:cs="Arial"/>
          <w:lang w:eastAsia="pl-PL"/>
        </w:rPr>
        <w:t>t.j</w:t>
      </w:r>
      <w:proofErr w:type="spellEnd"/>
      <w:r w:rsidRPr="00DC2EC0">
        <w:rPr>
          <w:rFonts w:ascii="Arial" w:eastAsia="Calibri" w:hAnsi="Arial" w:cs="Arial"/>
          <w:lang w:eastAsia="pl-PL"/>
        </w:rPr>
        <w:t>. Dz. U. z 20</w:t>
      </w:r>
      <w:r w:rsidR="00B17223" w:rsidRPr="00DC2EC0">
        <w:rPr>
          <w:rFonts w:ascii="Arial" w:eastAsia="Calibri" w:hAnsi="Arial" w:cs="Arial"/>
          <w:lang w:eastAsia="pl-PL"/>
        </w:rPr>
        <w:t>22</w:t>
      </w:r>
      <w:r w:rsidRPr="00DC2EC0">
        <w:rPr>
          <w:rFonts w:ascii="Arial" w:eastAsia="Calibri" w:hAnsi="Arial" w:cs="Arial"/>
          <w:lang w:eastAsia="pl-PL"/>
        </w:rPr>
        <w:t xml:space="preserve"> r., poz. 1</w:t>
      </w:r>
      <w:r w:rsidR="00B17223" w:rsidRPr="00DC2EC0">
        <w:rPr>
          <w:rFonts w:ascii="Arial" w:eastAsia="Calibri" w:hAnsi="Arial" w:cs="Arial"/>
          <w:lang w:eastAsia="pl-PL"/>
        </w:rPr>
        <w:t>599 i 2185</w:t>
      </w:r>
      <w:r w:rsidRPr="00DC2EC0">
        <w:rPr>
          <w:rFonts w:ascii="Arial" w:eastAsia="Calibri" w:hAnsi="Arial" w:cs="Arial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69B52F72" w14:textId="77777777" w:rsidR="00F7401D" w:rsidRPr="00DC2EC0" w:rsidRDefault="00F7401D" w:rsidP="00F7401D">
      <w:pPr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hanging="2007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Konkurs kierowany jest do podmiotów uprawnionych do złożenia oferty, które:</w:t>
      </w:r>
    </w:p>
    <w:p w14:paraId="66EA1DF9" w14:textId="77777777" w:rsidR="00F7401D" w:rsidRPr="00DC2EC0" w:rsidRDefault="00F7401D" w:rsidP="00F7401D">
      <w:pPr>
        <w:numPr>
          <w:ilvl w:val="1"/>
          <w:numId w:val="7"/>
        </w:numPr>
        <w:tabs>
          <w:tab w:val="num" w:pos="1080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prowadzą działalność statutową w dziedzinie objętej konkursem,</w:t>
      </w:r>
    </w:p>
    <w:p w14:paraId="3E8CD96F" w14:textId="77777777" w:rsidR="00F7401D" w:rsidRPr="00DC2EC0" w:rsidRDefault="00F7401D" w:rsidP="00F7401D">
      <w:pPr>
        <w:numPr>
          <w:ilvl w:val="1"/>
          <w:numId w:val="7"/>
        </w:numPr>
        <w:tabs>
          <w:tab w:val="num" w:pos="1080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zapewnią odpowiednio wyszkoloną kadrę zdolną do realizacji zadania,</w:t>
      </w:r>
    </w:p>
    <w:p w14:paraId="3C7E5A74" w14:textId="77777777" w:rsidR="00F7401D" w:rsidRPr="00DC2EC0" w:rsidRDefault="00F7401D" w:rsidP="00F7401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posiadają doświadczenie w realizacji zadania będącego przedmiotem konkursu,</w:t>
      </w:r>
    </w:p>
    <w:p w14:paraId="5660F9E4" w14:textId="77777777" w:rsidR="00F7401D" w:rsidRPr="00DC2EC0" w:rsidRDefault="00F7401D" w:rsidP="00F7401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właściwie realizowały zadania publiczne w latach poprzednich – rozliczyły otrzymane dotacje. </w:t>
      </w:r>
    </w:p>
    <w:p w14:paraId="615F934A" w14:textId="77777777" w:rsidR="00F7401D" w:rsidRPr="00DC2EC0" w:rsidRDefault="00F7401D" w:rsidP="00F7401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Calibri" w:hAnsi="Arial" w:cs="Arial"/>
          <w:u w:val="single"/>
        </w:rPr>
      </w:pPr>
      <w:r w:rsidRPr="00DC2EC0">
        <w:rPr>
          <w:rFonts w:ascii="Arial" w:eastAsia="Times New Roman" w:hAnsi="Arial" w:cs="Arial"/>
          <w:lang w:eastAsia="pl-PL"/>
        </w:rPr>
        <w:t>Wydatki kwalifikowane na realizację ww. zadania to:</w:t>
      </w:r>
    </w:p>
    <w:p w14:paraId="2AA27A91" w14:textId="77777777" w:rsidR="00F7401D" w:rsidRPr="00DC2EC0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ab/>
        <w:t xml:space="preserve">a) </w:t>
      </w:r>
      <w:r w:rsidRPr="00DC2EC0">
        <w:rPr>
          <w:rFonts w:ascii="Arial" w:eastAsia="Times New Roman" w:hAnsi="Arial" w:cs="Arial"/>
          <w:lang w:eastAsia="pl-PL"/>
        </w:rPr>
        <w:tab/>
        <w:t>niezbędne dla realizacji zadania,</w:t>
      </w:r>
    </w:p>
    <w:p w14:paraId="3644C9BE" w14:textId="77777777" w:rsidR="00F7401D" w:rsidRPr="00DC2EC0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ab/>
        <w:t>b) realne i efektywne,</w:t>
      </w:r>
    </w:p>
    <w:p w14:paraId="07FC594A" w14:textId="77777777" w:rsidR="00F7401D" w:rsidRPr="00DC2EC0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ab/>
        <w:t>c) zostaną faktycznie poniesione w okresie realizacji zadania,</w:t>
      </w:r>
    </w:p>
    <w:p w14:paraId="76FA287F" w14:textId="77777777" w:rsidR="00F7401D" w:rsidRPr="00DC2EC0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ab/>
        <w:t>d) zostały przewidziane w budżecie zadania,</w:t>
      </w:r>
    </w:p>
    <w:p w14:paraId="37FC872B" w14:textId="77777777" w:rsidR="00325FE9" w:rsidRPr="00DC2EC0" w:rsidRDefault="00F7401D" w:rsidP="00325FE9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ab/>
        <w:t>e) zgodne z odrębnymi przepisami p</w:t>
      </w:r>
      <w:r w:rsidR="00325FE9" w:rsidRPr="00DC2EC0">
        <w:rPr>
          <w:rFonts w:ascii="Arial" w:eastAsia="Times New Roman" w:hAnsi="Arial" w:cs="Arial"/>
          <w:lang w:eastAsia="pl-PL"/>
        </w:rPr>
        <w:t>rawa powszechnie obowiązującymi,</w:t>
      </w:r>
    </w:p>
    <w:p w14:paraId="178C56D7" w14:textId="4340D779" w:rsidR="00325FE9" w:rsidRPr="00DC2EC0" w:rsidRDefault="00325FE9" w:rsidP="002C4C2B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ab/>
        <w:t xml:space="preserve">f) </w:t>
      </w:r>
      <w:r w:rsidR="002C4C2B" w:rsidRPr="00DC2EC0">
        <w:rPr>
          <w:rFonts w:ascii="Arial" w:eastAsia="Times New Roman" w:hAnsi="Arial" w:cs="Arial"/>
          <w:lang w:eastAsia="pl-PL"/>
        </w:rPr>
        <w:tab/>
      </w:r>
      <w:r w:rsidRPr="00DC2EC0">
        <w:rPr>
          <w:rFonts w:ascii="Arial" w:eastAsia="Times New Roman" w:hAnsi="Arial" w:cs="Arial"/>
          <w:lang w:eastAsia="pl-PL"/>
        </w:rPr>
        <w:t xml:space="preserve">jeżeli suma wydatków z dotacji w danej kategorii kosztów wykazana w </w:t>
      </w:r>
      <w:r w:rsidRPr="00DC2EC0">
        <w:rPr>
          <w:rFonts w:ascii="Arial" w:eastAsia="Times New Roman" w:hAnsi="Arial" w:cs="Arial"/>
          <w:lang w:eastAsia="pl-PL"/>
        </w:rPr>
        <w:tab/>
      </w:r>
      <w:r w:rsidR="002C4C2B" w:rsidRPr="00DC2EC0">
        <w:rPr>
          <w:rFonts w:ascii="Arial" w:eastAsia="Times New Roman" w:hAnsi="Arial" w:cs="Arial"/>
          <w:lang w:eastAsia="pl-PL"/>
        </w:rPr>
        <w:tab/>
      </w:r>
      <w:r w:rsidR="002C4C2B" w:rsidRPr="00DC2EC0">
        <w:rPr>
          <w:rFonts w:ascii="Arial" w:eastAsia="Times New Roman" w:hAnsi="Arial" w:cs="Arial"/>
          <w:lang w:eastAsia="pl-PL"/>
        </w:rPr>
        <w:tab/>
      </w:r>
      <w:r w:rsidRPr="00DC2EC0">
        <w:rPr>
          <w:rFonts w:ascii="Arial" w:eastAsia="Times New Roman" w:hAnsi="Arial" w:cs="Arial"/>
          <w:lang w:eastAsia="pl-PL"/>
        </w:rPr>
        <w:t xml:space="preserve">sprawozdaniu z realizacji zadania publicznego nie jest równa sumie kosztów </w:t>
      </w:r>
      <w:r w:rsidRPr="00DC2EC0">
        <w:rPr>
          <w:rFonts w:ascii="Arial" w:eastAsia="Times New Roman" w:hAnsi="Arial" w:cs="Arial"/>
          <w:lang w:eastAsia="pl-PL"/>
        </w:rPr>
        <w:tab/>
      </w:r>
      <w:r w:rsidR="002C4C2B" w:rsidRPr="00DC2EC0">
        <w:rPr>
          <w:rFonts w:ascii="Arial" w:eastAsia="Times New Roman" w:hAnsi="Arial" w:cs="Arial"/>
          <w:lang w:eastAsia="pl-PL"/>
        </w:rPr>
        <w:tab/>
      </w:r>
      <w:r w:rsidR="002C4C2B" w:rsidRPr="00DC2EC0">
        <w:rPr>
          <w:rFonts w:ascii="Arial" w:eastAsia="Times New Roman" w:hAnsi="Arial" w:cs="Arial"/>
          <w:lang w:eastAsia="pl-PL"/>
        </w:rPr>
        <w:tab/>
      </w:r>
      <w:r w:rsidRPr="00DC2EC0">
        <w:rPr>
          <w:rFonts w:ascii="Arial" w:eastAsia="Times New Roman" w:hAnsi="Arial" w:cs="Arial"/>
          <w:lang w:eastAsia="pl-PL"/>
        </w:rPr>
        <w:t xml:space="preserve">określonej w umowie, to uznaje się ją za zgodną z umową, jeżeli nie nastąpiło </w:t>
      </w:r>
      <w:r w:rsidRPr="00DC2EC0">
        <w:rPr>
          <w:rFonts w:ascii="Arial" w:eastAsia="Times New Roman" w:hAnsi="Arial" w:cs="Arial"/>
          <w:lang w:eastAsia="pl-PL"/>
        </w:rPr>
        <w:tab/>
      </w:r>
      <w:r w:rsidR="002C4C2B" w:rsidRPr="00DC2EC0">
        <w:rPr>
          <w:rFonts w:ascii="Arial" w:eastAsia="Times New Roman" w:hAnsi="Arial" w:cs="Arial"/>
          <w:lang w:eastAsia="pl-PL"/>
        </w:rPr>
        <w:tab/>
      </w:r>
      <w:r w:rsidRPr="00DC2EC0">
        <w:rPr>
          <w:rFonts w:ascii="Arial" w:eastAsia="Times New Roman" w:hAnsi="Arial" w:cs="Arial"/>
          <w:lang w:eastAsia="pl-PL"/>
        </w:rPr>
        <w:t xml:space="preserve">zwiększenie tej sumy wydatków o więcej niż 15%, przy nielimitowanym </w:t>
      </w:r>
      <w:r w:rsidRPr="00DC2EC0">
        <w:rPr>
          <w:rFonts w:ascii="Arial" w:eastAsia="Times New Roman" w:hAnsi="Arial" w:cs="Arial"/>
          <w:lang w:eastAsia="pl-PL"/>
        </w:rPr>
        <w:tab/>
      </w:r>
      <w:r w:rsidR="002C4C2B" w:rsidRPr="00DC2EC0">
        <w:rPr>
          <w:rFonts w:ascii="Arial" w:eastAsia="Times New Roman" w:hAnsi="Arial" w:cs="Arial"/>
          <w:lang w:eastAsia="pl-PL"/>
        </w:rPr>
        <w:tab/>
      </w:r>
      <w:r w:rsidR="002C4C2B" w:rsidRPr="00DC2EC0">
        <w:rPr>
          <w:rFonts w:ascii="Arial" w:eastAsia="Times New Roman" w:hAnsi="Arial" w:cs="Arial"/>
          <w:lang w:eastAsia="pl-PL"/>
        </w:rPr>
        <w:tab/>
      </w:r>
      <w:r w:rsidRPr="00DC2EC0">
        <w:rPr>
          <w:rFonts w:ascii="Arial" w:eastAsia="Times New Roman" w:hAnsi="Arial" w:cs="Arial"/>
          <w:lang w:eastAsia="pl-PL"/>
        </w:rPr>
        <w:t>procentowo zmniejszeniu innej pozycji kosztorysu.</w:t>
      </w:r>
    </w:p>
    <w:p w14:paraId="3234683D" w14:textId="2A62E5AD" w:rsidR="00325FE9" w:rsidRPr="00DC2EC0" w:rsidRDefault="00325FE9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ab/>
        <w:t xml:space="preserve">g) przyznana dotacja może być wyłącznie wydatkowana od dnia podpisania </w:t>
      </w:r>
      <w:r w:rsidRPr="00DC2EC0">
        <w:rPr>
          <w:rFonts w:ascii="Arial" w:eastAsia="Times New Roman" w:hAnsi="Arial" w:cs="Arial"/>
          <w:lang w:eastAsia="pl-PL"/>
        </w:rPr>
        <w:tab/>
      </w:r>
      <w:r w:rsidRPr="00DC2EC0">
        <w:rPr>
          <w:rFonts w:ascii="Arial" w:eastAsia="Times New Roman" w:hAnsi="Arial" w:cs="Arial"/>
          <w:lang w:eastAsia="pl-PL"/>
        </w:rPr>
        <w:tab/>
      </w:r>
      <w:r w:rsidRPr="00DC2EC0">
        <w:rPr>
          <w:rFonts w:ascii="Arial" w:eastAsia="Times New Roman" w:hAnsi="Arial" w:cs="Arial"/>
          <w:lang w:eastAsia="pl-PL"/>
        </w:rPr>
        <w:tab/>
      </w:r>
      <w:r w:rsidR="002C4C2B" w:rsidRPr="00DC2EC0">
        <w:rPr>
          <w:rFonts w:ascii="Arial" w:eastAsia="Times New Roman" w:hAnsi="Arial" w:cs="Arial"/>
          <w:lang w:eastAsia="pl-PL"/>
        </w:rPr>
        <w:t>umowy.</w:t>
      </w:r>
    </w:p>
    <w:p w14:paraId="28908EC5" w14:textId="77777777" w:rsidR="00F7401D" w:rsidRPr="00DC2EC0" w:rsidRDefault="00F7401D" w:rsidP="00F7401D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hanging="186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Wydatki niekwalifikowane na realizację ww. zadania to: </w:t>
      </w:r>
    </w:p>
    <w:p w14:paraId="4CC1F136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podatek od towarów i usług (VAT), jeśli może zostać odliczony w oparciu o ustawę  dnia 11 marca 2004 r. o podatku od towarów i usług,</w:t>
      </w:r>
    </w:p>
    <w:p w14:paraId="474F6FB2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zakup nieruchomości gruntowej, lokalowej, budowlanej oraz ich remonty,</w:t>
      </w:r>
    </w:p>
    <w:p w14:paraId="4D7CD9A7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zakup środków trwałych powyżej 10.000,00 zł,</w:t>
      </w:r>
    </w:p>
    <w:p w14:paraId="49B6BB47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amortyzacja,</w:t>
      </w:r>
    </w:p>
    <w:p w14:paraId="023B63F2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leasing,</w:t>
      </w:r>
    </w:p>
    <w:p w14:paraId="3B75E387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rezerwy na pokrycie przyszłych strat lub zobowiązań,</w:t>
      </w:r>
    </w:p>
    <w:p w14:paraId="34A676C1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odsetki z tytułu niezapłaconych w terminie zobowiązań,</w:t>
      </w:r>
    </w:p>
    <w:p w14:paraId="7126AA3E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kary, mandaty  i inne opłaty sankcyjne,</w:t>
      </w:r>
    </w:p>
    <w:p w14:paraId="735E0E72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koszty procesów sądowych,</w:t>
      </w:r>
    </w:p>
    <w:p w14:paraId="7A5D2A6A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nagrody, premie i inne formy bonifikaty rzeczowej lub finansowej dla osób zajmujących się realizacją zadania,</w:t>
      </w:r>
    </w:p>
    <w:p w14:paraId="63312036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zakup napojów alkoholowych,</w:t>
      </w:r>
    </w:p>
    <w:p w14:paraId="6EADB39F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podatki i opłaty z wyłączeniem podatku dochodowego od osób fizycznych, składek na ubezpieczenie społeczne i zdrowotne, składek na Fundusz Pracy oraz Fundusz Gwarantowanych Świadczeń Pracowniczych, a także opłat za zaświadczenie o niekaralności, opłaty za zajęcie pasa drogowego oraz kosztów związanych z uzyskaniem informacji publicznej,</w:t>
      </w:r>
    </w:p>
    <w:p w14:paraId="18D0CC35" w14:textId="77777777" w:rsidR="00F7401D" w:rsidRPr="00DC2EC0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lastRenderedPageBreak/>
        <w:t>koszty wyjazdów służbowych osób zaangażowanych w realizację zadania na podstawie umowy cywilnoprawnej, chyba, że oferta i umowa określa zasady i sposób wykorzystania przejazdów służbowych w celu realizacji zadania.</w:t>
      </w:r>
    </w:p>
    <w:p w14:paraId="1D36C108" w14:textId="77777777" w:rsidR="00F7401D" w:rsidRPr="00DC2EC0" w:rsidRDefault="00F7401D" w:rsidP="00F7401D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ind w:hanging="186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Dotacja nie będzie udzielana na:</w:t>
      </w:r>
    </w:p>
    <w:p w14:paraId="58981716" w14:textId="77777777" w:rsidR="00F7401D" w:rsidRPr="00DC2EC0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hanging="90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podejmowanie działalności gospodarczej,</w:t>
      </w:r>
    </w:p>
    <w:p w14:paraId="5DBA9642" w14:textId="77777777" w:rsidR="00F7401D" w:rsidRPr="00DC2EC0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hanging="90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na cele niezwiązane z działalnością statutową organizacji,</w:t>
      </w:r>
    </w:p>
    <w:p w14:paraId="5A235810" w14:textId="77777777" w:rsidR="00F7401D" w:rsidRPr="00DC2EC0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na pokrycie deficytu zrealizowanych wcześniej przedsięwzięć oraz refundację kosztów,</w:t>
      </w:r>
    </w:p>
    <w:p w14:paraId="18F641D8" w14:textId="77777777" w:rsidR="00F7401D" w:rsidRPr="00DC2EC0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na dotowanie przedsięwzięć, które już są dofinansowane z budżetu gminy lub jej funduszy celowych na podstawie przepisów szczególnych,</w:t>
      </w:r>
    </w:p>
    <w:p w14:paraId="3A48C1C1" w14:textId="77777777" w:rsidR="00F7401D" w:rsidRPr="00DC2EC0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organizacjom, które nie wywiązały się lub nie rozliczyły z zawartych z gminą umów.</w:t>
      </w:r>
      <w:r w:rsidRPr="00DC2EC0">
        <w:rPr>
          <w:rFonts w:ascii="Arial" w:eastAsia="Calibri" w:hAnsi="Arial" w:cs="Arial"/>
        </w:rPr>
        <w:t xml:space="preserve"> </w:t>
      </w:r>
    </w:p>
    <w:p w14:paraId="143DCB21" w14:textId="77777777" w:rsidR="00F7401D" w:rsidRPr="00DC2EC0" w:rsidRDefault="00F7401D" w:rsidP="00F7401D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DC2EC0">
        <w:rPr>
          <w:rFonts w:ascii="Arial" w:eastAsia="Calibri" w:hAnsi="Arial" w:cs="Arial"/>
        </w:rPr>
        <w:t>Wójt Gminy Kołbaskowo dokona wyboru oferty i udzieli dotacji na realizacji zadania w drodze umowy.</w:t>
      </w:r>
    </w:p>
    <w:p w14:paraId="21A66571" w14:textId="22391B3B" w:rsidR="00F7401D" w:rsidRPr="00DC2EC0" w:rsidRDefault="00F7401D" w:rsidP="00F7401D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DC2EC0">
        <w:rPr>
          <w:rFonts w:ascii="Arial" w:eastAsia="Calibri" w:hAnsi="Arial" w:cs="Arial"/>
        </w:rPr>
        <w:t xml:space="preserve">Wójt Gminy Kołbaskowo może odmówić podmiotowi </w:t>
      </w:r>
      <w:r w:rsidR="009912A6" w:rsidRPr="00DC2EC0">
        <w:rPr>
          <w:rFonts w:ascii="Arial" w:eastAsia="Calibri" w:hAnsi="Arial" w:cs="Arial"/>
        </w:rPr>
        <w:t xml:space="preserve">biorącemu udział lub </w:t>
      </w:r>
      <w:r w:rsidRPr="00DC2EC0">
        <w:rPr>
          <w:rFonts w:ascii="Arial" w:eastAsia="Calibri" w:hAnsi="Arial" w:cs="Arial"/>
        </w:rPr>
        <w:t xml:space="preserve">wyłonionemu w konkursie przyznania dotacji i podpisania umowy, </w:t>
      </w:r>
      <w:r w:rsidR="009912A6" w:rsidRPr="00DC2EC0">
        <w:rPr>
          <w:rFonts w:ascii="Arial" w:eastAsia="Calibri" w:hAnsi="Arial" w:cs="Arial"/>
        </w:rPr>
        <w:t xml:space="preserve">między innymi </w:t>
      </w:r>
      <w:r w:rsidRPr="00DC2EC0">
        <w:rPr>
          <w:rFonts w:ascii="Arial" w:eastAsia="Calibri" w:hAnsi="Arial" w:cs="Arial"/>
        </w:rPr>
        <w:t>w przypadku, gdy okaże się, że zostaną ujawnione nieznane wcześniej okoliczności podważające wiarygodność merytory</w:t>
      </w:r>
      <w:r w:rsidR="009912A6" w:rsidRPr="00DC2EC0">
        <w:rPr>
          <w:rFonts w:ascii="Arial" w:eastAsia="Calibri" w:hAnsi="Arial" w:cs="Arial"/>
        </w:rPr>
        <w:t>czną lub finansową oferenta lub</w:t>
      </w:r>
      <w:r w:rsidRPr="00DC2EC0">
        <w:rPr>
          <w:rFonts w:ascii="Arial" w:eastAsia="Calibri" w:hAnsi="Arial" w:cs="Arial"/>
        </w:rPr>
        <w:t xml:space="preserve"> w przypadku, gdy w wyniku kontroli dokumentacji finansowej i merytorycznej oferenta okaże się, że wcześniej przyznane dofinansowania zostały wydane niezgodnie z przeznaczeniem, rozliczone nieprawidłowo lub nierozliczone do dnia podpisania kolejnej umowy.</w:t>
      </w:r>
    </w:p>
    <w:p w14:paraId="078E593A" w14:textId="50CCFA3D" w:rsidR="00F7401D" w:rsidRPr="00DC2EC0" w:rsidRDefault="00F7401D" w:rsidP="00F7401D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DC2EC0">
        <w:rPr>
          <w:rFonts w:ascii="Arial" w:eastAsia="Times New Roman" w:hAnsi="Arial" w:cs="Arial"/>
          <w:lang w:eastAsia="pl-PL"/>
        </w:rPr>
        <w:t>Umowa wymaga formy pisemnej pod rygorem nieważności. Umowa może być zawarta na czas realizacji zadania publicznego lub na czas określony, nie dłuższy niż do końca 202</w:t>
      </w:r>
      <w:r w:rsidR="00B17223" w:rsidRPr="00DC2EC0">
        <w:rPr>
          <w:rFonts w:ascii="Arial" w:eastAsia="Times New Roman" w:hAnsi="Arial" w:cs="Arial"/>
          <w:lang w:eastAsia="pl-PL"/>
        </w:rPr>
        <w:t>4</w:t>
      </w:r>
      <w:r w:rsidRPr="00DC2EC0">
        <w:rPr>
          <w:rFonts w:ascii="Arial" w:eastAsia="Times New Roman" w:hAnsi="Arial" w:cs="Arial"/>
          <w:lang w:eastAsia="pl-PL"/>
        </w:rPr>
        <w:t xml:space="preserve"> roku. </w:t>
      </w:r>
    </w:p>
    <w:p w14:paraId="7B01A9E2" w14:textId="77777777" w:rsidR="00F7401D" w:rsidRPr="00DC2EC0" w:rsidRDefault="00F7401D" w:rsidP="00F7401D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09DF3C90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2EC0">
        <w:rPr>
          <w:rFonts w:ascii="Arial" w:eastAsia="Times New Roman" w:hAnsi="Arial" w:cs="Arial"/>
          <w:b/>
          <w:bCs/>
          <w:lang w:eastAsia="pl-PL"/>
        </w:rPr>
        <w:t>IV. Terminy i warunki realizacji zadania:</w:t>
      </w:r>
    </w:p>
    <w:p w14:paraId="542324B9" w14:textId="04C9D8F0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>1. Termin realizacji zadania od dnia podpisania umowy do dnia 31.12.202</w:t>
      </w:r>
      <w:r w:rsidR="00B17223" w:rsidRPr="00DC2EC0">
        <w:rPr>
          <w:rFonts w:ascii="Arial" w:eastAsia="Times New Roman" w:hAnsi="Arial" w:cs="Arial"/>
          <w:bCs/>
          <w:lang w:eastAsia="pl-PL"/>
        </w:rPr>
        <w:t>4</w:t>
      </w:r>
      <w:r w:rsidRPr="00DC2EC0">
        <w:rPr>
          <w:rFonts w:ascii="Arial" w:eastAsia="Times New Roman" w:hAnsi="Arial" w:cs="Arial"/>
          <w:bCs/>
          <w:lang w:eastAsia="pl-PL"/>
        </w:rPr>
        <w:t xml:space="preserve"> r.</w:t>
      </w:r>
    </w:p>
    <w:p w14:paraId="6344A0D3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>2. Warunki realizacji zadania:</w:t>
      </w:r>
    </w:p>
    <w:p w14:paraId="5ADAB3C4" w14:textId="77777777" w:rsidR="00F7401D" w:rsidRPr="00DC2EC0" w:rsidRDefault="00F7401D" w:rsidP="00F7401D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 xml:space="preserve"> </w:t>
      </w:r>
      <w:r w:rsidRPr="00DC2EC0">
        <w:rPr>
          <w:rFonts w:ascii="Arial" w:eastAsia="Times New Roman" w:hAnsi="Arial" w:cs="Arial"/>
          <w:bCs/>
          <w:lang w:eastAsia="pl-PL"/>
        </w:rPr>
        <w:tab/>
      </w:r>
      <w:r w:rsidRPr="00DC2EC0">
        <w:rPr>
          <w:rFonts w:ascii="Arial" w:eastAsia="Times New Roman" w:hAnsi="Arial" w:cs="Arial"/>
          <w:bCs/>
          <w:lang w:eastAsia="pl-PL"/>
        </w:rPr>
        <w:tab/>
        <w:t xml:space="preserve">Podmioty ubiegające o realizację zadania publicznego objętych konkursem   </w:t>
      </w:r>
    </w:p>
    <w:p w14:paraId="132F3C60" w14:textId="77777777" w:rsidR="00F7401D" w:rsidRPr="00DC2EC0" w:rsidRDefault="00F7401D" w:rsidP="00F7401D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 xml:space="preserve"> </w:t>
      </w:r>
      <w:r w:rsidRPr="00DC2EC0">
        <w:rPr>
          <w:rFonts w:ascii="Arial" w:eastAsia="Times New Roman" w:hAnsi="Arial" w:cs="Arial"/>
          <w:bCs/>
          <w:lang w:eastAsia="pl-PL"/>
        </w:rPr>
        <w:tab/>
        <w:t>zobowiązane są:</w:t>
      </w:r>
    </w:p>
    <w:p w14:paraId="162BDE02" w14:textId="77777777" w:rsidR="00F7401D" w:rsidRPr="00DC2EC0" w:rsidRDefault="00F7401D" w:rsidP="00F7401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prowadzić działalność statutową w zakresie objętym konkursem,</w:t>
      </w:r>
    </w:p>
    <w:p w14:paraId="2BF0AFDF" w14:textId="77777777" w:rsidR="00F7401D" w:rsidRPr="00DC2EC0" w:rsidRDefault="00F7401D" w:rsidP="00F7401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dysponować odpowiednią wyszkoloną kadrą zdolną do realizacji zadań objętych konkursem, </w:t>
      </w:r>
    </w:p>
    <w:p w14:paraId="4B97B9E1" w14:textId="77777777" w:rsidR="00F7401D" w:rsidRPr="00DC2EC0" w:rsidRDefault="00F7401D" w:rsidP="00F7401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posiadać doświadczenie niezbędne do realizacji zadania objętego konkursem oraz spełniać wymogi formalne określone w „ustawie” oraz Przewodniczącego Komitetu do Spraw Pożytku   Publicznego z dnia 24 października 2018 r. w sprawie wzorów ofert i ramowych wzorów umów dotyczących realizacji zadań publicznych oraz wzorów sprawozdań z wykonania tych zadań ( Dz. U. z 2018 r., poz. 2057).</w:t>
      </w:r>
    </w:p>
    <w:p w14:paraId="16C2CB9A" w14:textId="77777777" w:rsidR="00F7401D" w:rsidRPr="00DC2EC0" w:rsidRDefault="00F7401D" w:rsidP="00F7401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4A0984C6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2EC0">
        <w:rPr>
          <w:rFonts w:ascii="Arial" w:eastAsia="Times New Roman" w:hAnsi="Arial" w:cs="Arial"/>
          <w:b/>
          <w:bCs/>
          <w:lang w:eastAsia="pl-PL"/>
        </w:rPr>
        <w:t>V. Opis sposobu przygotowania oferty :</w:t>
      </w:r>
    </w:p>
    <w:p w14:paraId="6A3771C0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>1. Oferta powinna być przygotowana :</w:t>
      </w:r>
    </w:p>
    <w:p w14:paraId="6C13BA13" w14:textId="77777777" w:rsidR="00F7401D" w:rsidRPr="00DC2EC0" w:rsidRDefault="00F7401D" w:rsidP="00F7401D">
      <w:pPr>
        <w:numPr>
          <w:ilvl w:val="0"/>
          <w:numId w:val="11"/>
        </w:numPr>
        <w:tabs>
          <w:tab w:val="left" w:pos="567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na piśmie (wydruk komputerowy, druki wypełnione pismem drukowanym lub maszynopis),</w:t>
      </w:r>
    </w:p>
    <w:p w14:paraId="4BD65740" w14:textId="77777777" w:rsidR="00F7401D" w:rsidRPr="00DC2EC0" w:rsidRDefault="00F7401D" w:rsidP="00F7401D">
      <w:pPr>
        <w:numPr>
          <w:ilvl w:val="0"/>
          <w:numId w:val="11"/>
        </w:numPr>
        <w:tabs>
          <w:tab w:val="left" w:pos="567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wg wzoru z rozporządzenia Przewodniczącego Komitetu do Spraw Pożytku   Publicznego z dnia 24 października 2018 r. w sprawie wzorów ofert i ramowych wzorów umów dotyczących realizacji zadań publicznych oraz wzorów sprawozdań z wykonania tych zadań ( Dz. U. z 2018 r., poz. 2057).</w:t>
      </w:r>
    </w:p>
    <w:p w14:paraId="78DDFEE6" w14:textId="77777777" w:rsidR="00F7401D" w:rsidRPr="00DC2EC0" w:rsidRDefault="00F7401D" w:rsidP="00F7401D">
      <w:pPr>
        <w:numPr>
          <w:ilvl w:val="0"/>
          <w:numId w:val="11"/>
        </w:numPr>
        <w:tabs>
          <w:tab w:val="left" w:pos="567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w języku polskim,</w:t>
      </w:r>
    </w:p>
    <w:p w14:paraId="7788B6C9" w14:textId="77777777" w:rsidR="00F7401D" w:rsidRPr="00DC2EC0" w:rsidRDefault="00F7401D" w:rsidP="00F7401D">
      <w:pPr>
        <w:numPr>
          <w:ilvl w:val="0"/>
          <w:numId w:val="11"/>
        </w:numPr>
        <w:tabs>
          <w:tab w:val="left" w:pos="567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podpisana przez osobę lub osoby upoważnione do reprezentowania organizacji na zewnątrz, wyszczególnione w odpowiednim dokumencie potwierdzającym ich uprawnienia (np. aktualny wypis z właściwego rejestru),</w:t>
      </w:r>
    </w:p>
    <w:p w14:paraId="52D93953" w14:textId="77777777" w:rsidR="00F7401D" w:rsidRPr="00DC2EC0" w:rsidRDefault="00F7401D" w:rsidP="00F7401D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>2. Podmiot/y ubiegający/ce</w:t>
      </w:r>
      <w:r w:rsidRPr="00DC2EC0">
        <w:rPr>
          <w:rFonts w:ascii="Arial" w:eastAsia="Times New Roman" w:hAnsi="Arial" w:cs="Arial"/>
          <w:lang w:eastAsia="pl-PL"/>
        </w:rPr>
        <w:t xml:space="preserve"> się o przyznanie środków powinien przedstawić ofertę </w:t>
      </w:r>
      <w:r w:rsidRPr="00DC2EC0">
        <w:rPr>
          <w:rFonts w:ascii="Arial" w:eastAsia="Times New Roman" w:hAnsi="Arial" w:cs="Arial"/>
          <w:lang w:eastAsia="pl-PL"/>
        </w:rPr>
        <w:tab/>
        <w:t xml:space="preserve"> zgodnie z zasadami uczciwej konkurencji, gwarantującą wykonanie zadania </w:t>
      </w:r>
      <w:r w:rsidRPr="00DC2EC0">
        <w:rPr>
          <w:rFonts w:ascii="Arial" w:eastAsia="Times New Roman" w:hAnsi="Arial" w:cs="Arial"/>
          <w:lang w:eastAsia="pl-PL"/>
        </w:rPr>
        <w:br/>
        <w:t xml:space="preserve">     w sposób </w:t>
      </w:r>
      <w:r w:rsidRPr="00DC2EC0">
        <w:rPr>
          <w:rFonts w:ascii="Arial" w:eastAsia="Times New Roman" w:hAnsi="Arial" w:cs="Arial"/>
          <w:lang w:eastAsia="pl-PL"/>
        </w:rPr>
        <w:tab/>
        <w:t>efektywny, oszczędny i terminowy.</w:t>
      </w:r>
    </w:p>
    <w:p w14:paraId="72790C2D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>3.  Oferta zawiera w szczególności :</w:t>
      </w:r>
    </w:p>
    <w:p w14:paraId="37607027" w14:textId="4CDBBFCD" w:rsidR="009F12E8" w:rsidRPr="00DC2EC0" w:rsidRDefault="009F12E8" w:rsidP="009F12E8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hAnsi="Arial" w:cs="Arial"/>
          <w:color w:val="333333"/>
          <w:shd w:val="clear" w:color="auto" w:fill="FFFFFF"/>
        </w:rPr>
        <w:t>szczegółowy zakres rzeczowy zadania publicznego proponowanego do realizacji</w:t>
      </w:r>
    </w:p>
    <w:p w14:paraId="7A054622" w14:textId="71A95B0E" w:rsidR="009F12E8" w:rsidRPr="00DC2EC0" w:rsidRDefault="009F12E8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lastRenderedPageBreak/>
        <w:t>termin i miejsce realizacji zadania publicznego</w:t>
      </w:r>
    </w:p>
    <w:p w14:paraId="11011537" w14:textId="77777777" w:rsidR="00F7401D" w:rsidRPr="00DC2EC0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kalkulację przewidywanych kosztów na realizacji zadania publicznego, (</w:t>
      </w:r>
      <w:r w:rsidRPr="00DC2EC0">
        <w:rPr>
          <w:rFonts w:ascii="Arial" w:eastAsia="Times New Roman" w:hAnsi="Arial" w:cs="Arial"/>
          <w:u w:val="single"/>
          <w:lang w:eastAsia="pl-PL"/>
        </w:rPr>
        <w:t xml:space="preserve">szczególnie dot. określenia </w:t>
      </w:r>
      <w:r w:rsidRPr="00DC2EC0">
        <w:rPr>
          <w:rFonts w:ascii="Arial" w:eastAsia="Times New Roman" w:hAnsi="Arial" w:cs="Arial"/>
          <w:b/>
          <w:u w:val="single"/>
          <w:lang w:eastAsia="pl-PL"/>
        </w:rPr>
        <w:t>mierzalnych</w:t>
      </w:r>
      <w:r w:rsidRPr="00DC2EC0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DC2EC0">
        <w:rPr>
          <w:rFonts w:ascii="Arial" w:eastAsia="Times New Roman" w:hAnsi="Arial" w:cs="Arial"/>
          <w:b/>
          <w:u w:val="single"/>
          <w:lang w:eastAsia="pl-PL"/>
        </w:rPr>
        <w:t>celów i rezultatów</w:t>
      </w:r>
      <w:r w:rsidRPr="00DC2EC0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DC2EC0">
        <w:rPr>
          <w:rFonts w:ascii="Arial" w:eastAsia="Times New Roman" w:hAnsi="Arial" w:cs="Arial"/>
          <w:b/>
          <w:u w:val="single"/>
          <w:lang w:eastAsia="pl-PL"/>
        </w:rPr>
        <w:t>zadania</w:t>
      </w:r>
      <w:r w:rsidRPr="00DC2EC0">
        <w:rPr>
          <w:rFonts w:ascii="Arial" w:eastAsia="Times New Roman" w:hAnsi="Arial" w:cs="Arial"/>
          <w:u w:val="single"/>
          <w:lang w:eastAsia="pl-PL"/>
        </w:rPr>
        <w:t>,</w:t>
      </w:r>
      <w:r w:rsidRPr="00DC2EC0">
        <w:rPr>
          <w:rFonts w:ascii="Arial" w:eastAsia="Times New Roman" w:hAnsi="Arial" w:cs="Arial"/>
          <w:lang w:eastAsia="pl-PL"/>
        </w:rPr>
        <w:t xml:space="preserve"> </w:t>
      </w:r>
      <w:r w:rsidRPr="00DC2EC0">
        <w:rPr>
          <w:rFonts w:ascii="Arial" w:eastAsia="Times New Roman" w:hAnsi="Arial" w:cs="Arial"/>
          <w:u w:val="single"/>
          <w:lang w:eastAsia="pl-PL"/>
        </w:rPr>
        <w:t xml:space="preserve">liczbowego i czasowego określenia poszczególnych działań planowanych </w:t>
      </w:r>
      <w:r w:rsidRPr="00DC2EC0">
        <w:rPr>
          <w:rFonts w:ascii="Arial" w:eastAsia="Times New Roman" w:hAnsi="Arial" w:cs="Arial"/>
          <w:u w:val="single"/>
          <w:lang w:eastAsia="pl-PL"/>
        </w:rPr>
        <w:br/>
      </w:r>
      <w:r w:rsidRPr="00DC2EC0">
        <w:rPr>
          <w:rFonts w:ascii="Arial" w:eastAsia="Times New Roman" w:hAnsi="Arial" w:cs="Arial"/>
          <w:lang w:eastAsia="pl-PL"/>
        </w:rPr>
        <w:t xml:space="preserve"> </w:t>
      </w:r>
      <w:r w:rsidRPr="00DC2EC0">
        <w:rPr>
          <w:rFonts w:ascii="Arial" w:eastAsia="Times New Roman" w:hAnsi="Arial" w:cs="Arial"/>
          <w:u w:val="single"/>
          <w:lang w:eastAsia="pl-PL"/>
        </w:rPr>
        <w:t xml:space="preserve">w ramach zadania publicznego). </w:t>
      </w:r>
      <w:r w:rsidRPr="00DC2EC0">
        <w:rPr>
          <w:rFonts w:ascii="Arial" w:eastAsia="Times New Roman" w:hAnsi="Arial" w:cs="Arial"/>
          <w:bCs/>
          <w:lang w:eastAsia="pl-PL"/>
        </w:rPr>
        <w:t>Wydatki ujęte w</w:t>
      </w:r>
      <w:r w:rsidRPr="00DC2EC0">
        <w:rPr>
          <w:rFonts w:ascii="Arial" w:eastAsia="Calibri" w:hAnsi="Arial" w:cs="Arial"/>
          <w:color w:val="000000"/>
        </w:rPr>
        <w:t xml:space="preserve"> </w:t>
      </w:r>
      <w:r w:rsidRPr="00DC2EC0">
        <w:rPr>
          <w:rFonts w:ascii="Arial" w:eastAsia="Times New Roman" w:hAnsi="Arial" w:cs="Arial"/>
          <w:bCs/>
          <w:lang w:eastAsia="pl-PL"/>
        </w:rPr>
        <w:t>kalkulacji dotyczyć mogą wyłącznie realizacji zadania, a nie innych kosztów działalności statutowej podmiotu.</w:t>
      </w:r>
    </w:p>
    <w:p w14:paraId="719789FD" w14:textId="77777777" w:rsidR="00F7401D" w:rsidRPr="00DC2EC0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Calibri" w:hAnsi="Arial" w:cs="Arial"/>
          <w:color w:val="000000"/>
        </w:rPr>
        <w:t>i</w:t>
      </w:r>
      <w:r w:rsidRPr="00DC2EC0">
        <w:rPr>
          <w:rFonts w:ascii="Arial" w:eastAsia="Calibri" w:hAnsi="Arial" w:cs="Arial"/>
          <w:lang w:eastAsia="pl-PL"/>
        </w:rPr>
        <w:t xml:space="preserve">nformację o wcześniejszej działalności organizacji pozarządowej lub podmiotów wymienionych w art. 3 ust. 3 składających ofertę w zakresie, </w:t>
      </w:r>
      <w:r w:rsidRPr="00DC2EC0">
        <w:rPr>
          <w:rFonts w:ascii="Arial" w:eastAsia="Calibri" w:hAnsi="Arial" w:cs="Arial"/>
          <w:lang w:eastAsia="pl-PL"/>
        </w:rPr>
        <w:tab/>
        <w:t xml:space="preserve"> którego dotyczy zadanie publiczne;</w:t>
      </w:r>
    </w:p>
    <w:p w14:paraId="5D9592CA" w14:textId="77777777" w:rsidR="00F7401D" w:rsidRPr="00DC2EC0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informację o posiadanych zasobach kadrowych zapewniających wykonanie zadania publicznego z potwierdzeniem ich kwalifikacji oraz o planowanej wysokości środków finansowych na realizację danego zadania pochodzących z innych źródeł;</w:t>
      </w:r>
    </w:p>
    <w:p w14:paraId="4E2D2E2B" w14:textId="77777777" w:rsidR="00F7401D" w:rsidRPr="00DC2EC0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deklarację o zamiarze odpłatnego lub nieodpłatnego wykonania zadania publicznego.</w:t>
      </w:r>
    </w:p>
    <w:p w14:paraId="5B674C69" w14:textId="255A04AD" w:rsidR="00F7401D" w:rsidRPr="00DC2EC0" w:rsidRDefault="00F7401D" w:rsidP="00F7401D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Dwie lub więcej organizacje pozarządowe lub podmioty wymienione w art. 3 ust. 3 działające wspólnie mogą złożyć ofertę wspólną.</w:t>
      </w:r>
    </w:p>
    <w:p w14:paraId="24EB3F19" w14:textId="77777777" w:rsidR="00F7401D" w:rsidRPr="00DC2EC0" w:rsidRDefault="00F7401D" w:rsidP="00F7401D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Oferta wspólna wskazuje:</w:t>
      </w:r>
    </w:p>
    <w:p w14:paraId="6FE06B96" w14:textId="77777777" w:rsidR="00F7401D" w:rsidRPr="00DC2EC0" w:rsidRDefault="00F7401D" w:rsidP="00F7401D">
      <w:pPr>
        <w:numPr>
          <w:ilvl w:val="2"/>
          <w:numId w:val="12"/>
        </w:numPr>
        <w:tabs>
          <w:tab w:val="left" w:pos="40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jakie działania w ramach realizacji zadania publicznego będą wykonywać poszczególne organizacje pozarządowe lub podmioty wymienione w art. 3 ust. 3;</w:t>
      </w:r>
    </w:p>
    <w:p w14:paraId="0F8C3A9A" w14:textId="77777777" w:rsidR="00F7401D" w:rsidRPr="00DC2EC0" w:rsidRDefault="00F7401D" w:rsidP="00F7401D">
      <w:pPr>
        <w:numPr>
          <w:ilvl w:val="2"/>
          <w:numId w:val="12"/>
        </w:numPr>
        <w:tabs>
          <w:tab w:val="left" w:pos="40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sposób reprezentacji podmiotów, o których mowa w ust. 2, wobec organu administracji publicznej.</w:t>
      </w:r>
    </w:p>
    <w:p w14:paraId="11B0E902" w14:textId="77777777" w:rsidR="00F7401D" w:rsidRPr="00DC2EC0" w:rsidRDefault="00F7401D" w:rsidP="00F7401D">
      <w:pPr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Umowę zawartą między organizacjami pozarządowymi lub podmiotami wymienionymi w art. 3 ust. 3, określającą zakres ich świadczeń składających się na realizację zadania publicznego, załącza się do umowy o wsparcie realizacji zadania publicznego lub o powierzenie realizacji zadania publicznego.</w:t>
      </w:r>
    </w:p>
    <w:p w14:paraId="4AE7BB02" w14:textId="77777777" w:rsidR="00F7401D" w:rsidRPr="00DC2EC0" w:rsidRDefault="00F7401D" w:rsidP="00F7401D">
      <w:pPr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Organizacje pozarządowe lub podmioty wymienione w art. 3 ust. 3 składające ofertę wspólną ponoszą odpowiedzialność solidarną za zobowiązania, o których mowa w art. 16 ust. 1.</w:t>
      </w:r>
    </w:p>
    <w:p w14:paraId="36FE07EE" w14:textId="77777777" w:rsidR="00F7401D" w:rsidRPr="00DC2EC0" w:rsidRDefault="00F7401D" w:rsidP="00F7401D">
      <w:pPr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Szczegółowe warunki realizacji zadania reguluje umowa zawarta pomiędzy Gminą</w:t>
      </w:r>
    </w:p>
    <w:p w14:paraId="4A8304E2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color w:val="339966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    Kołbaskowo a podmiotem uprawnionym</w:t>
      </w:r>
      <w:r w:rsidRPr="00DC2EC0">
        <w:rPr>
          <w:rFonts w:ascii="Arial" w:eastAsia="Times New Roman" w:hAnsi="Arial" w:cs="Arial"/>
          <w:color w:val="339966"/>
          <w:lang w:eastAsia="pl-PL"/>
        </w:rPr>
        <w:t>.</w:t>
      </w:r>
    </w:p>
    <w:p w14:paraId="1F5F40A0" w14:textId="77777777" w:rsidR="00F7401D" w:rsidRPr="00DC2EC0" w:rsidRDefault="00F7401D" w:rsidP="00F7401D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1785"/>
        <w:jc w:val="both"/>
        <w:rPr>
          <w:rFonts w:ascii="Arial" w:eastAsia="Times New Roman" w:hAnsi="Arial" w:cs="Arial"/>
          <w:color w:val="339966"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>Warunkiem rozpatrzenia oferty jest:</w:t>
      </w:r>
    </w:p>
    <w:p w14:paraId="243EEA88" w14:textId="77777777" w:rsidR="00F7401D" w:rsidRPr="00DC2EC0" w:rsidRDefault="00F7401D" w:rsidP="00F7401D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ab/>
        <w:t>1)</w:t>
      </w:r>
      <w:r w:rsidRPr="00DC2EC0">
        <w:rPr>
          <w:rFonts w:ascii="Arial" w:eastAsia="Times New Roman" w:hAnsi="Arial" w:cs="Arial"/>
          <w:lang w:eastAsia="pl-PL"/>
        </w:rPr>
        <w:tab/>
        <w:t xml:space="preserve"> wypełniony formularz oferty z dokładnie określonym rodzajem zadania oraz </w:t>
      </w:r>
      <w:r w:rsidRPr="00DC2EC0">
        <w:rPr>
          <w:rFonts w:ascii="Arial" w:eastAsia="Times New Roman" w:hAnsi="Arial" w:cs="Arial"/>
          <w:lang w:eastAsia="pl-PL"/>
        </w:rPr>
        <w:tab/>
      </w:r>
      <w:r w:rsidRPr="00DC2EC0">
        <w:rPr>
          <w:rFonts w:ascii="Arial" w:eastAsia="Times New Roman" w:hAnsi="Arial" w:cs="Arial"/>
          <w:lang w:eastAsia="pl-PL"/>
        </w:rPr>
        <w:tab/>
        <w:t xml:space="preserve"> szczegółowo wypełnionym:</w:t>
      </w:r>
    </w:p>
    <w:p w14:paraId="1CB823EC" w14:textId="77777777" w:rsidR="00F7401D" w:rsidRPr="00DC2EC0" w:rsidRDefault="00F7401D" w:rsidP="00F7401D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 xml:space="preserve"> kosztorysem ze względu na rodzaj kosztów</w:t>
      </w:r>
      <w:r w:rsidRPr="00DC2EC0">
        <w:rPr>
          <w:rFonts w:ascii="Arial" w:eastAsia="Times New Roman" w:hAnsi="Arial" w:cs="Arial"/>
          <w:lang w:eastAsia="pl-PL"/>
        </w:rPr>
        <w:t xml:space="preserve"> (podział na zadania i pozycje),</w:t>
      </w:r>
    </w:p>
    <w:p w14:paraId="5F46D745" w14:textId="77777777" w:rsidR="00F7401D" w:rsidRPr="00DC2EC0" w:rsidRDefault="00F7401D" w:rsidP="00F7401D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hAnsi="Arial" w:cs="Arial"/>
        </w:rPr>
        <w:t xml:space="preserve"> opisem zakładanych rezultatów realizacji zadania publicznego.</w:t>
      </w:r>
    </w:p>
    <w:p w14:paraId="3BBD574C" w14:textId="77777777" w:rsidR="00F7401D" w:rsidRPr="00DC2EC0" w:rsidRDefault="00F7401D" w:rsidP="00F7401D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ab/>
        <w:t xml:space="preserve">2) złożenie pełnomocnictwa do działania w imieniu organizacji (w przypadku gdy </w:t>
      </w:r>
      <w:r w:rsidRPr="00DC2EC0">
        <w:rPr>
          <w:rFonts w:ascii="Arial" w:eastAsia="Times New Roman" w:hAnsi="Arial" w:cs="Arial"/>
          <w:lang w:eastAsia="pl-PL"/>
        </w:rPr>
        <w:tab/>
      </w:r>
      <w:r w:rsidRPr="00DC2EC0">
        <w:rPr>
          <w:rFonts w:ascii="Arial" w:eastAsia="Times New Roman" w:hAnsi="Arial" w:cs="Arial"/>
          <w:lang w:eastAsia="pl-PL"/>
        </w:rPr>
        <w:tab/>
        <w:t xml:space="preserve">umowę dotacji podpisują osoby inne niż umocowane do reprezentacji zgodnie </w:t>
      </w:r>
      <w:r w:rsidRPr="00DC2EC0">
        <w:rPr>
          <w:rFonts w:ascii="Arial" w:eastAsia="Times New Roman" w:hAnsi="Arial" w:cs="Arial"/>
          <w:lang w:eastAsia="pl-PL"/>
        </w:rPr>
        <w:tab/>
      </w:r>
      <w:r w:rsidRPr="00DC2EC0">
        <w:rPr>
          <w:rFonts w:ascii="Arial" w:eastAsia="Times New Roman" w:hAnsi="Arial" w:cs="Arial"/>
          <w:lang w:eastAsia="pl-PL"/>
        </w:rPr>
        <w:tab/>
        <w:t>ze statutem organizacji).</w:t>
      </w:r>
    </w:p>
    <w:p w14:paraId="69CAC14B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>10. Oferty złożone po terminie nie będą rozpatrywane.</w:t>
      </w:r>
    </w:p>
    <w:p w14:paraId="22664D6A" w14:textId="77777777" w:rsidR="00F7401D" w:rsidRPr="00DC2EC0" w:rsidRDefault="00F7401D" w:rsidP="00F7401D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>11. W przypadku złożenia oferty zawierającej błędnie wypełniony formularz ofertowy</w:t>
      </w:r>
    </w:p>
    <w:p w14:paraId="49B495F4" w14:textId="77777777" w:rsidR="00F7401D" w:rsidRPr="00DC2EC0" w:rsidRDefault="00F7401D" w:rsidP="00F7401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 xml:space="preserve">       Gmina wezwie do uzupełnienia lub poprawienia drogą elektroniczną pocztą e-</w:t>
      </w:r>
      <w:r w:rsidRPr="00DC2EC0">
        <w:rPr>
          <w:rFonts w:ascii="Arial" w:eastAsia="Times New Roman" w:hAnsi="Arial" w:cs="Arial"/>
          <w:bCs/>
          <w:lang w:eastAsia="pl-PL"/>
        </w:rPr>
        <w:tab/>
        <w:t xml:space="preserve">   mail lub </w:t>
      </w:r>
      <w:r w:rsidRPr="00DC2EC0">
        <w:rPr>
          <w:rFonts w:ascii="Arial" w:eastAsia="Times New Roman" w:hAnsi="Arial" w:cs="Arial"/>
          <w:bCs/>
          <w:color w:val="000000"/>
          <w:lang w:eastAsia="pl-PL"/>
        </w:rPr>
        <w:t>tel.</w:t>
      </w:r>
      <w:r w:rsidRPr="00DC2EC0">
        <w:rPr>
          <w:rFonts w:ascii="Arial" w:eastAsia="Times New Roman" w:hAnsi="Arial" w:cs="Arial"/>
          <w:bCs/>
          <w:lang w:eastAsia="pl-PL"/>
        </w:rPr>
        <w:t>/faksem.</w:t>
      </w:r>
    </w:p>
    <w:p w14:paraId="2FE97F31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>12.  Złożenie oferty nie jest równoznaczne z przyznaniem dotacji.</w:t>
      </w:r>
    </w:p>
    <w:p w14:paraId="2BC15491" w14:textId="77777777" w:rsidR="00F7401D" w:rsidRPr="00DC2EC0" w:rsidRDefault="00F7401D" w:rsidP="00F7401D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13. Poszczególnym podmiotom może być przyznana więcej niż jedna dotacja.      </w:t>
      </w:r>
      <w:r w:rsidRPr="00DC2EC0">
        <w:rPr>
          <w:rFonts w:ascii="Arial" w:eastAsia="Times New Roman" w:hAnsi="Arial" w:cs="Arial"/>
          <w:lang w:eastAsia="pl-PL"/>
        </w:rPr>
        <w:tab/>
        <w:t xml:space="preserve">   Wysokość przyznanej dotacji może być różna, niż wnioskowana w ofercie. </w:t>
      </w:r>
      <w:r w:rsidRPr="00DC2EC0">
        <w:rPr>
          <w:rFonts w:ascii="Arial" w:eastAsia="Times New Roman" w:hAnsi="Arial" w:cs="Arial"/>
          <w:lang w:eastAsia="pl-PL"/>
        </w:rPr>
        <w:br/>
      </w:r>
      <w:r w:rsidRPr="00DC2EC0">
        <w:rPr>
          <w:rFonts w:ascii="Arial" w:eastAsia="Times New Roman" w:hAnsi="Arial" w:cs="Arial"/>
          <w:lang w:eastAsia="pl-PL"/>
        </w:rPr>
        <w:tab/>
        <w:t xml:space="preserve">   W takim przypadku wnioskodawca może przyjąć zmianę kosztorysu zadania lub </w:t>
      </w:r>
      <w:r w:rsidRPr="00DC2EC0">
        <w:rPr>
          <w:rFonts w:ascii="Arial" w:eastAsia="Times New Roman" w:hAnsi="Arial" w:cs="Arial"/>
          <w:lang w:eastAsia="pl-PL"/>
        </w:rPr>
        <w:tab/>
        <w:t xml:space="preserve">   wycofać swoją ofertę. </w:t>
      </w:r>
    </w:p>
    <w:p w14:paraId="32D60961" w14:textId="77777777" w:rsidR="00F7401D" w:rsidRPr="00DC2EC0" w:rsidRDefault="00F7401D" w:rsidP="00F7401D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 xml:space="preserve">14.  </w:t>
      </w:r>
      <w:r w:rsidRPr="00DC2EC0">
        <w:rPr>
          <w:rFonts w:ascii="Arial" w:eastAsia="Calibri" w:hAnsi="Arial" w:cs="Arial"/>
        </w:rPr>
        <w:t>Oferent/ci pozostaje/ją związany/i ofertą przez okres 30 dni.</w:t>
      </w:r>
    </w:p>
    <w:p w14:paraId="5832ABBF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3B29A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2EC0">
        <w:rPr>
          <w:rFonts w:ascii="Arial" w:eastAsia="Times New Roman" w:hAnsi="Arial" w:cs="Arial"/>
          <w:b/>
          <w:bCs/>
          <w:lang w:eastAsia="pl-PL"/>
        </w:rPr>
        <w:t>VI. Termin składania ofert:</w:t>
      </w:r>
    </w:p>
    <w:p w14:paraId="62178D38" w14:textId="089F46A8" w:rsidR="00F7401D" w:rsidRPr="00DC2EC0" w:rsidRDefault="00F7401D" w:rsidP="001D75E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1. Oferty należy składać w siedzibie Urzędu Gminy Kołbaskowo, 72-001 Kołbaskowo, Kołbaskowo 106, pok. nr 19, w zamkniętej kopercie z dopiskiem </w:t>
      </w:r>
      <w:r w:rsidRPr="00DC2EC0">
        <w:rPr>
          <w:rFonts w:ascii="Arial" w:eastAsia="Times New Roman" w:hAnsi="Arial" w:cs="Arial"/>
          <w:b/>
          <w:lang w:eastAsia="pl-PL"/>
        </w:rPr>
        <w:t>„</w:t>
      </w:r>
      <w:r w:rsidRPr="00DC2EC0">
        <w:rPr>
          <w:rFonts w:ascii="Arial" w:eastAsia="Times New Roman" w:hAnsi="Arial" w:cs="Arial"/>
          <w:b/>
          <w:bCs/>
          <w:lang w:eastAsia="pl-PL"/>
        </w:rPr>
        <w:t>Konkurs ofert na zadanie publiczne Gminy Kołbaskowo w zakresie ochrony i promocji zdrowia – domowa</w:t>
      </w:r>
      <w:r w:rsidR="00A70F0F" w:rsidRPr="00DC2EC0">
        <w:rPr>
          <w:rFonts w:ascii="Arial" w:eastAsia="Times New Roman" w:hAnsi="Arial" w:cs="Arial"/>
          <w:b/>
          <w:bCs/>
          <w:lang w:eastAsia="pl-PL"/>
        </w:rPr>
        <w:t xml:space="preserve"> i stacjonarna</w:t>
      </w:r>
      <w:r w:rsidRPr="00DC2EC0">
        <w:rPr>
          <w:rFonts w:ascii="Arial" w:eastAsia="Times New Roman" w:hAnsi="Arial" w:cs="Arial"/>
          <w:b/>
          <w:bCs/>
          <w:lang w:eastAsia="pl-PL"/>
        </w:rPr>
        <w:t xml:space="preserve"> opieka hospicyjna dla terminalnie i nieuleczalnie chorych w 202</w:t>
      </w:r>
      <w:r w:rsidR="002C4C2B" w:rsidRPr="00DC2EC0">
        <w:rPr>
          <w:rFonts w:ascii="Arial" w:eastAsia="Times New Roman" w:hAnsi="Arial" w:cs="Arial"/>
          <w:b/>
          <w:bCs/>
          <w:lang w:eastAsia="pl-PL"/>
        </w:rPr>
        <w:t>4</w:t>
      </w:r>
      <w:r w:rsidRPr="00DC2EC0">
        <w:rPr>
          <w:rFonts w:ascii="Arial" w:eastAsia="Times New Roman" w:hAnsi="Arial" w:cs="Arial"/>
          <w:b/>
          <w:bCs/>
          <w:lang w:eastAsia="pl-PL"/>
        </w:rPr>
        <w:t xml:space="preserve"> roku”</w:t>
      </w:r>
      <w:r w:rsidRPr="00DC2EC0">
        <w:rPr>
          <w:rFonts w:ascii="Arial" w:eastAsia="Times New Roman" w:hAnsi="Arial" w:cs="Arial"/>
          <w:lang w:eastAsia="pl-PL"/>
        </w:rPr>
        <w:t xml:space="preserve"> </w:t>
      </w:r>
      <w:r w:rsidRPr="006E4778">
        <w:rPr>
          <w:rFonts w:ascii="Arial" w:eastAsia="Times New Roman" w:hAnsi="Arial" w:cs="Arial"/>
          <w:b/>
          <w:bCs/>
          <w:u w:val="single"/>
          <w:lang w:eastAsia="pl-PL"/>
        </w:rPr>
        <w:t xml:space="preserve">do </w:t>
      </w:r>
      <w:r w:rsidR="006E4778" w:rsidRPr="006E4778">
        <w:rPr>
          <w:rFonts w:ascii="Arial" w:eastAsia="Times New Roman" w:hAnsi="Arial" w:cs="Arial"/>
          <w:b/>
          <w:bCs/>
          <w:u w:val="single"/>
          <w:lang w:eastAsia="pl-PL"/>
        </w:rPr>
        <w:t>28.</w:t>
      </w:r>
      <w:r w:rsidR="00281B21" w:rsidRPr="006E4778">
        <w:rPr>
          <w:rFonts w:ascii="Arial" w:eastAsia="Times New Roman" w:hAnsi="Arial" w:cs="Arial"/>
          <w:b/>
          <w:bCs/>
          <w:u w:val="single"/>
          <w:lang w:eastAsia="pl-PL"/>
        </w:rPr>
        <w:t>12</w:t>
      </w:r>
      <w:r w:rsidRPr="006E4778">
        <w:rPr>
          <w:rFonts w:ascii="Arial" w:eastAsia="Times New Roman" w:hAnsi="Arial" w:cs="Arial"/>
          <w:b/>
          <w:bCs/>
          <w:u w:val="single"/>
          <w:lang w:eastAsia="pl-PL"/>
        </w:rPr>
        <w:t>.202</w:t>
      </w:r>
      <w:r w:rsidR="000C7E5F" w:rsidRPr="006E4778">
        <w:rPr>
          <w:rFonts w:ascii="Arial" w:eastAsia="Times New Roman" w:hAnsi="Arial" w:cs="Arial"/>
          <w:b/>
          <w:bCs/>
          <w:u w:val="single"/>
          <w:lang w:eastAsia="pl-PL"/>
        </w:rPr>
        <w:t>3</w:t>
      </w:r>
      <w:r w:rsidRPr="006E4778">
        <w:rPr>
          <w:rFonts w:ascii="Arial" w:eastAsia="Times New Roman" w:hAnsi="Arial" w:cs="Arial"/>
          <w:b/>
          <w:bCs/>
          <w:u w:val="single"/>
          <w:lang w:eastAsia="pl-PL"/>
        </w:rPr>
        <w:t xml:space="preserve"> r. do godz., </w:t>
      </w:r>
      <w:r w:rsidR="000C7E5F" w:rsidRPr="006E4778">
        <w:rPr>
          <w:rFonts w:ascii="Arial" w:eastAsia="Times New Roman" w:hAnsi="Arial" w:cs="Arial"/>
          <w:b/>
          <w:bCs/>
          <w:u w:val="single"/>
          <w:lang w:eastAsia="pl-PL"/>
        </w:rPr>
        <w:t>15:30</w:t>
      </w:r>
      <w:r w:rsidRPr="006E4778">
        <w:rPr>
          <w:rFonts w:ascii="Arial" w:eastAsia="Times New Roman" w:hAnsi="Arial" w:cs="Arial"/>
          <w:b/>
          <w:bCs/>
          <w:u w:val="single"/>
          <w:lang w:eastAsia="pl-PL"/>
        </w:rPr>
        <w:t xml:space="preserve">, </w:t>
      </w:r>
      <w:r w:rsidRPr="00DC2EC0">
        <w:rPr>
          <w:rFonts w:ascii="Arial" w:eastAsia="Times New Roman" w:hAnsi="Arial" w:cs="Arial"/>
          <w:bCs/>
          <w:u w:val="single"/>
          <w:lang w:eastAsia="pl-PL"/>
        </w:rPr>
        <w:t>decyduje data wpływu.</w:t>
      </w:r>
    </w:p>
    <w:p w14:paraId="3498CC1C" w14:textId="7E06D51B" w:rsidR="00F7401D" w:rsidRPr="00DC2EC0" w:rsidRDefault="00F7401D" w:rsidP="00F7401D">
      <w:p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2. </w:t>
      </w:r>
      <w:r w:rsidRPr="00DC2EC0">
        <w:rPr>
          <w:rFonts w:ascii="Arial" w:eastAsia="Times New Roman" w:hAnsi="Arial" w:cs="Arial"/>
          <w:lang w:eastAsia="pl-PL"/>
        </w:rPr>
        <w:tab/>
        <w:t>Osobą uprawnioną do kontaktów z podmiotami jest:</w:t>
      </w:r>
    </w:p>
    <w:p w14:paraId="64DB0DEF" w14:textId="05243308" w:rsidR="00F7401D" w:rsidRPr="00DC2EC0" w:rsidRDefault="00F7401D" w:rsidP="00281B21">
      <w:pPr>
        <w:tabs>
          <w:tab w:val="left" w:pos="142"/>
          <w:tab w:val="left" w:pos="284"/>
          <w:tab w:val="num" w:pos="720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lastRenderedPageBreak/>
        <w:tab/>
      </w:r>
      <w:r w:rsidRPr="00DC2EC0">
        <w:rPr>
          <w:rFonts w:ascii="Arial" w:eastAsia="Times New Roman" w:hAnsi="Arial" w:cs="Arial"/>
          <w:lang w:eastAsia="pl-PL"/>
        </w:rPr>
        <w:tab/>
        <w:t>● Monika Moncport</w:t>
      </w:r>
      <w:r w:rsidR="00281B21" w:rsidRPr="00DC2EC0">
        <w:rPr>
          <w:rFonts w:ascii="Arial" w:eastAsia="Times New Roman" w:hAnsi="Arial" w:cs="Arial"/>
          <w:lang w:eastAsia="pl-PL"/>
        </w:rPr>
        <w:t>-Sosnowska</w:t>
      </w:r>
      <w:r w:rsidRPr="00DC2EC0">
        <w:rPr>
          <w:rFonts w:ascii="Arial" w:eastAsia="Times New Roman" w:hAnsi="Arial" w:cs="Arial"/>
          <w:lang w:eastAsia="pl-PL"/>
        </w:rPr>
        <w:t xml:space="preserve"> tel. 91/884-90-41, fax 91/311-95-10 wew. 22 – w </w:t>
      </w:r>
      <w:r w:rsidR="00281B21" w:rsidRPr="00DC2EC0">
        <w:rPr>
          <w:rFonts w:ascii="Arial" w:eastAsia="Times New Roman" w:hAnsi="Arial" w:cs="Arial"/>
          <w:lang w:eastAsia="pl-PL"/>
        </w:rPr>
        <w:t xml:space="preserve">        </w:t>
      </w:r>
      <w:r w:rsidR="000C7E5F" w:rsidRPr="00DC2EC0">
        <w:rPr>
          <w:rFonts w:ascii="Arial" w:eastAsia="Times New Roman" w:hAnsi="Arial" w:cs="Arial"/>
          <w:lang w:eastAsia="pl-PL"/>
        </w:rPr>
        <w:tab/>
      </w:r>
      <w:r w:rsidR="000C7E5F" w:rsidRPr="00DC2EC0">
        <w:rPr>
          <w:rFonts w:ascii="Arial" w:eastAsia="Times New Roman" w:hAnsi="Arial" w:cs="Arial"/>
          <w:lang w:eastAsia="pl-PL"/>
        </w:rPr>
        <w:tab/>
        <w:t xml:space="preserve">    </w:t>
      </w:r>
      <w:r w:rsidRPr="00DC2EC0">
        <w:rPr>
          <w:rFonts w:ascii="Arial" w:eastAsia="Times New Roman" w:hAnsi="Arial" w:cs="Arial"/>
          <w:lang w:eastAsia="pl-PL"/>
        </w:rPr>
        <w:t>zakresi</w:t>
      </w:r>
      <w:r w:rsidR="00281B21" w:rsidRPr="00DC2EC0">
        <w:rPr>
          <w:rFonts w:ascii="Arial" w:eastAsia="Times New Roman" w:hAnsi="Arial" w:cs="Arial"/>
          <w:lang w:eastAsia="pl-PL"/>
        </w:rPr>
        <w:t xml:space="preserve">e </w:t>
      </w:r>
      <w:r w:rsidRPr="00DC2EC0">
        <w:rPr>
          <w:rFonts w:ascii="Arial" w:eastAsia="Times New Roman" w:hAnsi="Arial" w:cs="Arial"/>
          <w:lang w:eastAsia="pl-PL"/>
        </w:rPr>
        <w:t>przedmiotu konkursu</w:t>
      </w:r>
      <w:r w:rsidR="0094504C" w:rsidRPr="00DC2EC0">
        <w:rPr>
          <w:rFonts w:ascii="Arial" w:eastAsia="Times New Roman" w:hAnsi="Arial" w:cs="Arial"/>
          <w:lang w:eastAsia="pl-PL"/>
        </w:rPr>
        <w:t>,</w:t>
      </w:r>
    </w:p>
    <w:p w14:paraId="5AED9461" w14:textId="72DD8197" w:rsidR="000C7E5F" w:rsidRPr="00DC2EC0" w:rsidRDefault="000C7E5F" w:rsidP="000C7E5F">
      <w:p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ab/>
      </w:r>
      <w:r w:rsidRPr="00DC2EC0">
        <w:rPr>
          <w:rFonts w:ascii="Arial" w:eastAsia="Times New Roman" w:hAnsi="Arial" w:cs="Arial"/>
          <w:lang w:eastAsia="pl-PL"/>
        </w:rPr>
        <w:tab/>
        <w:t xml:space="preserve">● </w:t>
      </w:r>
      <w:r w:rsidR="0094504C" w:rsidRPr="00DC2EC0">
        <w:rPr>
          <w:rFonts w:ascii="Arial" w:eastAsia="Times New Roman" w:hAnsi="Arial" w:cs="Arial"/>
          <w:lang w:eastAsia="pl-PL"/>
        </w:rPr>
        <w:t xml:space="preserve"> Żaneta Sokołowska tel. 91/884-90-30</w:t>
      </w:r>
      <w:r w:rsidRPr="00DC2EC0">
        <w:rPr>
          <w:rFonts w:ascii="Arial" w:eastAsia="Times New Roman" w:hAnsi="Arial" w:cs="Arial"/>
          <w:lang w:eastAsia="pl-PL"/>
        </w:rPr>
        <w:t>, fax 9</w:t>
      </w:r>
      <w:r w:rsidR="0094504C" w:rsidRPr="00DC2EC0">
        <w:rPr>
          <w:rFonts w:ascii="Arial" w:eastAsia="Times New Roman" w:hAnsi="Arial" w:cs="Arial"/>
          <w:lang w:eastAsia="pl-PL"/>
        </w:rPr>
        <w:t xml:space="preserve">1/ 311-95-10 wew. 22 – w </w:t>
      </w:r>
      <w:r w:rsidR="0094504C" w:rsidRPr="00DC2EC0">
        <w:rPr>
          <w:rFonts w:ascii="Arial" w:eastAsia="Times New Roman" w:hAnsi="Arial" w:cs="Arial"/>
          <w:lang w:eastAsia="pl-PL"/>
        </w:rPr>
        <w:tab/>
      </w:r>
      <w:r w:rsidR="0094504C" w:rsidRPr="00DC2EC0">
        <w:rPr>
          <w:rFonts w:ascii="Arial" w:eastAsia="Times New Roman" w:hAnsi="Arial" w:cs="Arial"/>
          <w:lang w:eastAsia="pl-PL"/>
        </w:rPr>
        <w:tab/>
      </w:r>
      <w:r w:rsidR="0094504C" w:rsidRPr="00DC2EC0">
        <w:rPr>
          <w:rFonts w:ascii="Arial" w:eastAsia="Times New Roman" w:hAnsi="Arial" w:cs="Arial"/>
          <w:lang w:eastAsia="pl-PL"/>
        </w:rPr>
        <w:tab/>
        <w:t xml:space="preserve">    zakresie procedury konkursowej.</w:t>
      </w:r>
    </w:p>
    <w:p w14:paraId="42B279C4" w14:textId="77777777" w:rsidR="00F7401D" w:rsidRPr="00DC2EC0" w:rsidRDefault="00F7401D" w:rsidP="00F7401D">
      <w:p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F63C47" w14:textId="77777777" w:rsidR="00F7401D" w:rsidRPr="00DC2EC0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2EC0">
        <w:rPr>
          <w:rFonts w:ascii="Arial" w:eastAsia="Times New Roman" w:hAnsi="Arial" w:cs="Arial"/>
          <w:b/>
          <w:bCs/>
          <w:lang w:eastAsia="pl-PL"/>
        </w:rPr>
        <w:t>VII. Tryb i kryteria stosowane przy dokonywaniu wyboru oferty:</w:t>
      </w:r>
    </w:p>
    <w:p w14:paraId="28735519" w14:textId="77777777" w:rsidR="00F7401D" w:rsidRPr="00DC2EC0" w:rsidRDefault="00F7401D" w:rsidP="00F7401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W celu dokonania oceny złożonych ofert Wójt powoła komisję konkursową, która przedstawi propozycję oferty najkorzystniejszej.</w:t>
      </w:r>
    </w:p>
    <w:p w14:paraId="6B9469BC" w14:textId="77777777" w:rsidR="00F7401D" w:rsidRPr="00DC2EC0" w:rsidRDefault="00F7401D" w:rsidP="00F7401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O udzieleniu dotacji rozstrzyga Wójt.</w:t>
      </w:r>
    </w:p>
    <w:p w14:paraId="37A94057" w14:textId="77777777" w:rsidR="00F7401D" w:rsidRPr="00DC2EC0" w:rsidRDefault="00F7401D" w:rsidP="00F7401D">
      <w:pPr>
        <w:numPr>
          <w:ilvl w:val="1"/>
          <w:numId w:val="2"/>
        </w:numPr>
        <w:tabs>
          <w:tab w:val="num" w:pos="720"/>
          <w:tab w:val="left" w:pos="1276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O rozstrzygnięciu konkursu składający oferty zostaną poinformowani pisemnie, bądź za pomocą faksu lub poczty elektronicznej e-mail. Ogłoszenie o wyborze oferty zostanie umieszczone na tablicy ogłoszeń w siedzibie Urzędu Gminy Kołbaskowo oraz na stronie internetowej </w:t>
      </w:r>
      <w:hyperlink r:id="rId8" w:history="1">
        <w:r w:rsidRPr="00DC2EC0">
          <w:rPr>
            <w:rFonts w:ascii="Arial" w:eastAsia="Times New Roman" w:hAnsi="Arial" w:cs="Arial"/>
            <w:u w:val="single"/>
            <w:lang w:eastAsia="pl-PL"/>
          </w:rPr>
          <w:t>www.kolbaskowo.pl</w:t>
        </w:r>
      </w:hyperlink>
      <w:r w:rsidRPr="00DC2EC0">
        <w:rPr>
          <w:rFonts w:ascii="Arial" w:eastAsia="Times New Roman" w:hAnsi="Arial" w:cs="Arial"/>
          <w:lang w:eastAsia="pl-PL"/>
        </w:rPr>
        <w:t xml:space="preserve"> (zakładka „aktualności”) i w Biuletynie Informacji Publicznej </w:t>
      </w:r>
      <w:hyperlink r:id="rId9" w:history="1">
        <w:r w:rsidRPr="00DC2EC0">
          <w:rPr>
            <w:rFonts w:ascii="Arial" w:eastAsia="Times New Roman" w:hAnsi="Arial" w:cs="Arial"/>
            <w:u w:val="single"/>
            <w:lang w:eastAsia="pl-PL"/>
          </w:rPr>
          <w:t>www.bip.kolbaskowo.pl</w:t>
        </w:r>
      </w:hyperlink>
      <w:r w:rsidRPr="00DC2EC0">
        <w:rPr>
          <w:rFonts w:ascii="Arial" w:eastAsia="Times New Roman" w:hAnsi="Arial" w:cs="Arial"/>
          <w:lang w:eastAsia="pl-PL"/>
        </w:rPr>
        <w:t xml:space="preserve"> (zakładka „komunikaty”). </w:t>
      </w:r>
    </w:p>
    <w:p w14:paraId="73162AEF" w14:textId="77777777" w:rsidR="00F7401D" w:rsidRPr="00DC2EC0" w:rsidRDefault="00F7401D" w:rsidP="00F7401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Od podjętego rozstrzygnięcia nie przysługuje odwołanie.</w:t>
      </w:r>
    </w:p>
    <w:p w14:paraId="347A1128" w14:textId="77777777" w:rsidR="00F7401D" w:rsidRPr="00DC2EC0" w:rsidRDefault="00F7401D" w:rsidP="00F7401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>Organ administracji publicznej przy rozpatrywaniu ofert:</w:t>
      </w:r>
    </w:p>
    <w:p w14:paraId="49F0E899" w14:textId="77777777" w:rsidR="00F7401D" w:rsidRPr="00DC2EC0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ocenia </w:t>
      </w:r>
      <w:r w:rsidRPr="00DC2EC0">
        <w:rPr>
          <w:rFonts w:ascii="Arial" w:eastAsia="Calibri" w:hAnsi="Arial" w:cs="Arial"/>
          <w:lang w:eastAsia="pl-PL"/>
        </w:rPr>
        <w:t>możliwość realizacji zadania publicznego przez organizację pozarządową lub podmioty wymienione w art. 3 ust. 3;</w:t>
      </w:r>
    </w:p>
    <w:p w14:paraId="3A1810D8" w14:textId="77777777" w:rsidR="00F7401D" w:rsidRPr="00DC2EC0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ocenia przedstawioną kalkulację kosztów realizacji zadania publicznego, w tym w odniesieniu do zakresu rzeczowego zadania (opis realizacji zadań i jego zgodność z harmonogramem);</w:t>
      </w:r>
    </w:p>
    <w:p w14:paraId="484B1173" w14:textId="77777777" w:rsidR="00F7401D" w:rsidRPr="00DC2EC0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ocenia proponowaną jakość wykonania zadania i kwalifikacje osób, przy udziale których organizacja pozarządowa lub podmioty określone w art. 3 ust. 3 będą realizować zadanie publiczne;</w:t>
      </w:r>
    </w:p>
    <w:p w14:paraId="02E94099" w14:textId="77777777" w:rsidR="00F7401D" w:rsidRPr="00DC2EC0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udział środków finansowych własnych na realizację zadania publicznego lub środków pochodzących z innych źródeł na realizację zadani publicznego;</w:t>
      </w:r>
    </w:p>
    <w:p w14:paraId="495FDC90" w14:textId="77777777" w:rsidR="00F7401D" w:rsidRPr="00DC2EC0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uwzględnia planowany przez organizację pozarządową lub podmioty wymienione w art. 3 ust.3, wkład osobowy, w tym świadczenia wolontariuszy i pracę społeczną członków;</w:t>
      </w:r>
    </w:p>
    <w:p w14:paraId="7D9D55E1" w14:textId="77777777" w:rsidR="00F7401D" w:rsidRPr="00DC2EC0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 xml:space="preserve">uwzględnia analizę i ocenę realizacji zleconych zadań publicznych w przypadku organizacji pozarządowej lub podmiotów wymienionych w art. 3 ust. 3, które w latach poprzednich realizowały zlecone zadania publiczne, biorąc pod uwagę </w:t>
      </w:r>
      <w:r w:rsidRPr="00DC2EC0">
        <w:rPr>
          <w:rFonts w:ascii="Arial" w:eastAsia="Calibri" w:hAnsi="Arial" w:cs="Arial"/>
          <w:b/>
          <w:u w:val="single"/>
          <w:lang w:eastAsia="pl-PL"/>
        </w:rPr>
        <w:t xml:space="preserve">rzetelność i terminowość oraz sposób rozliczenia </w:t>
      </w:r>
      <w:r w:rsidRPr="00DC2EC0">
        <w:rPr>
          <w:rFonts w:ascii="Arial" w:eastAsia="Calibri" w:hAnsi="Arial" w:cs="Arial"/>
          <w:b/>
          <w:lang w:eastAsia="pl-PL"/>
        </w:rPr>
        <w:t xml:space="preserve"> </w:t>
      </w:r>
      <w:r w:rsidRPr="00DC2EC0">
        <w:rPr>
          <w:rFonts w:ascii="Arial" w:eastAsia="Calibri" w:hAnsi="Arial" w:cs="Arial"/>
          <w:b/>
          <w:u w:val="single"/>
          <w:lang w:eastAsia="pl-PL"/>
        </w:rPr>
        <w:t>otrzymanych na ten cel środków</w:t>
      </w:r>
      <w:r w:rsidRPr="00DC2EC0">
        <w:rPr>
          <w:rFonts w:ascii="Arial" w:eastAsia="Calibri" w:hAnsi="Arial" w:cs="Arial"/>
          <w:u w:val="single"/>
          <w:lang w:eastAsia="pl-PL"/>
        </w:rPr>
        <w:t>.</w:t>
      </w:r>
    </w:p>
    <w:p w14:paraId="17F49A38" w14:textId="0ACF32C3" w:rsidR="00F7401D" w:rsidRPr="00DC2EC0" w:rsidRDefault="00F7401D" w:rsidP="00A53E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C2EC0">
        <w:rPr>
          <w:rFonts w:ascii="Arial" w:eastAsia="Calibri" w:hAnsi="Arial" w:cs="Arial"/>
          <w:lang w:eastAsia="pl-PL"/>
        </w:rPr>
        <w:t>Przepis ust. 5 ma zastosowanie także, gdy w wyniku ogłoszenia otwartego konkursu ofert została zgłoszona jedna oferta.</w:t>
      </w:r>
    </w:p>
    <w:p w14:paraId="2761DF3B" w14:textId="1731FFD8" w:rsidR="00A53EF3" w:rsidRPr="006E4778" w:rsidRDefault="000C7E5F" w:rsidP="00A53E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6E4778">
        <w:rPr>
          <w:rFonts w:ascii="Arial" w:hAnsi="Arial" w:cs="Arial"/>
          <w:lang w:eastAsia="pl-PL"/>
        </w:rPr>
        <w:t xml:space="preserve">Termin dokonania wyboru ofert to </w:t>
      </w:r>
      <w:r w:rsidR="006E4778" w:rsidRPr="006E4778">
        <w:rPr>
          <w:rFonts w:ascii="Arial" w:hAnsi="Arial" w:cs="Arial"/>
          <w:lang w:eastAsia="pl-PL"/>
        </w:rPr>
        <w:t>27.12.</w:t>
      </w:r>
      <w:r w:rsidR="00A53EF3" w:rsidRPr="006E4778">
        <w:rPr>
          <w:rFonts w:ascii="Arial" w:hAnsi="Arial" w:cs="Arial"/>
          <w:lang w:eastAsia="pl-PL"/>
        </w:rPr>
        <w:t>2023 r.</w:t>
      </w:r>
    </w:p>
    <w:p w14:paraId="1DCD0507" w14:textId="77777777" w:rsidR="00F7401D" w:rsidRPr="00DC2EC0" w:rsidRDefault="00F7401D" w:rsidP="00F7401D">
      <w:pPr>
        <w:spacing w:after="0" w:line="276" w:lineRule="auto"/>
        <w:ind w:left="708"/>
        <w:jc w:val="both"/>
        <w:rPr>
          <w:rFonts w:ascii="Arial" w:eastAsia="Calibri" w:hAnsi="Arial" w:cs="Arial"/>
        </w:rPr>
      </w:pPr>
    </w:p>
    <w:p w14:paraId="5D46973C" w14:textId="77777777" w:rsidR="00F7401D" w:rsidRPr="00DC2EC0" w:rsidRDefault="00F7401D" w:rsidP="00F7401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DC2EC0">
        <w:rPr>
          <w:rFonts w:ascii="Arial" w:eastAsia="Times New Roman" w:hAnsi="Arial" w:cs="Arial"/>
          <w:b/>
          <w:bCs/>
          <w:lang w:eastAsia="pl-PL"/>
        </w:rPr>
        <w:t>VIII. Informacje dodatkowe:</w:t>
      </w:r>
    </w:p>
    <w:p w14:paraId="7824D3C0" w14:textId="1B0EFC48" w:rsidR="00F7401D" w:rsidRPr="00DC2EC0" w:rsidRDefault="00F7401D" w:rsidP="006E477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bCs/>
          <w:lang w:eastAsia="pl-PL"/>
        </w:rPr>
        <w:tab/>
        <w:t>1. Przed podpisaniem umowy wybrany Ofere</w:t>
      </w:r>
      <w:r w:rsidR="006E4778">
        <w:rPr>
          <w:rFonts w:ascii="Arial" w:eastAsia="Times New Roman" w:hAnsi="Arial" w:cs="Arial"/>
          <w:bCs/>
          <w:lang w:eastAsia="pl-PL"/>
        </w:rPr>
        <w:t xml:space="preserve">nt/ci, obowiązkowo dostarczy/ą </w:t>
      </w:r>
      <w:r w:rsidRPr="00DC2EC0">
        <w:rPr>
          <w:rFonts w:ascii="Arial" w:eastAsia="Times New Roman" w:hAnsi="Arial" w:cs="Arial"/>
          <w:bCs/>
          <w:lang w:eastAsia="pl-PL"/>
        </w:rPr>
        <w:t xml:space="preserve">(jeżeli dotyczy) </w:t>
      </w:r>
      <w:r w:rsidRPr="00DC2EC0">
        <w:rPr>
          <w:rFonts w:ascii="Arial" w:eastAsia="Times New Roman" w:hAnsi="Arial" w:cs="Arial"/>
          <w:lang w:eastAsia="pl-PL"/>
        </w:rPr>
        <w:t>aktualny odpis/y z rejestru s</w:t>
      </w:r>
      <w:r w:rsidR="006E4778">
        <w:rPr>
          <w:rFonts w:ascii="Arial" w:eastAsia="Times New Roman" w:hAnsi="Arial" w:cs="Arial"/>
          <w:lang w:eastAsia="pl-PL"/>
        </w:rPr>
        <w:t xml:space="preserve">towarzyszeń, fundacji lub inny </w:t>
      </w:r>
      <w:r w:rsidRPr="00DC2EC0">
        <w:rPr>
          <w:rFonts w:ascii="Arial" w:eastAsia="Times New Roman" w:hAnsi="Arial" w:cs="Arial"/>
          <w:lang w:eastAsia="pl-PL"/>
        </w:rPr>
        <w:t>dokument stanowiący o podstawie działalności oraz</w:t>
      </w:r>
      <w:r w:rsidR="006E4778">
        <w:rPr>
          <w:rFonts w:ascii="Arial" w:eastAsia="Times New Roman" w:hAnsi="Arial" w:cs="Arial"/>
          <w:lang w:eastAsia="pl-PL"/>
        </w:rPr>
        <w:t xml:space="preserve"> Statut Organizacji, który nie jest </w:t>
      </w:r>
      <w:r w:rsidRPr="00DC2EC0">
        <w:rPr>
          <w:rFonts w:ascii="Arial" w:eastAsia="Times New Roman" w:hAnsi="Arial" w:cs="Arial"/>
          <w:lang w:eastAsia="pl-PL"/>
        </w:rPr>
        <w:t>zarejestrowany w KRS.</w:t>
      </w:r>
    </w:p>
    <w:p w14:paraId="0B70E410" w14:textId="77777777" w:rsidR="00925180" w:rsidRPr="00925180" w:rsidRDefault="00F7401D" w:rsidP="006E477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ab/>
      </w:r>
      <w:r w:rsidRPr="00925180">
        <w:rPr>
          <w:rFonts w:ascii="Arial" w:eastAsia="Times New Roman" w:hAnsi="Arial" w:cs="Arial"/>
          <w:lang w:eastAsia="pl-PL"/>
        </w:rPr>
        <w:t xml:space="preserve">2. Oferent/ci </w:t>
      </w:r>
      <w:r w:rsidR="00925180" w:rsidRPr="00925180">
        <w:rPr>
          <w:rFonts w:ascii="Arial" w:eastAsia="Times New Roman" w:hAnsi="Arial" w:cs="Arial"/>
          <w:lang w:eastAsia="pl-PL"/>
        </w:rPr>
        <w:t xml:space="preserve"> obowiązany/i jest/są do przestrzegania:</w:t>
      </w:r>
    </w:p>
    <w:p w14:paraId="04EA0319" w14:textId="5B7F9FC4" w:rsidR="00925180" w:rsidRPr="00925180" w:rsidRDefault="00925180" w:rsidP="006E4778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25180">
        <w:rPr>
          <w:rFonts w:ascii="Arial" w:eastAsia="Times New Roman" w:hAnsi="Arial" w:cs="Arial"/>
          <w:lang w:eastAsia="pl-PL"/>
        </w:rPr>
        <w:tab/>
      </w:r>
      <w:r w:rsidRPr="00925180">
        <w:rPr>
          <w:rFonts w:ascii="Arial" w:eastAsia="Times New Roman" w:hAnsi="Arial" w:cs="Arial"/>
          <w:lang w:eastAsia="pl-PL"/>
        </w:rPr>
        <w:tab/>
        <w:t xml:space="preserve">- ustawy z dnia 24 listopada 2017 r. </w:t>
      </w:r>
      <w:r w:rsidRPr="00925180">
        <w:rPr>
          <w:rFonts w:ascii="Arial" w:hAnsi="Arial" w:cs="Arial"/>
        </w:rPr>
        <w:t xml:space="preserve">o imprezach turystycznych i </w:t>
      </w:r>
      <w:r w:rsidRPr="00925180">
        <w:rPr>
          <w:rFonts w:ascii="Arial" w:hAnsi="Arial" w:cs="Arial"/>
        </w:rPr>
        <w:tab/>
        <w:t xml:space="preserve">powiązanych </w:t>
      </w:r>
      <w:r w:rsidR="006E4778">
        <w:rPr>
          <w:rFonts w:ascii="Arial" w:hAnsi="Arial" w:cs="Arial"/>
        </w:rPr>
        <w:tab/>
      </w:r>
      <w:r w:rsidR="006E4778">
        <w:rPr>
          <w:rFonts w:ascii="Arial" w:hAnsi="Arial" w:cs="Arial"/>
        </w:rPr>
        <w:tab/>
      </w:r>
      <w:r w:rsidRPr="00925180">
        <w:rPr>
          <w:rFonts w:ascii="Arial" w:hAnsi="Arial" w:cs="Arial"/>
        </w:rPr>
        <w:t>usługach turystycznych,</w:t>
      </w:r>
    </w:p>
    <w:p w14:paraId="2085876D" w14:textId="4A210FF9" w:rsidR="00925180" w:rsidRPr="00925180" w:rsidRDefault="00925180" w:rsidP="006E477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25180">
        <w:rPr>
          <w:rFonts w:ascii="Arial" w:hAnsi="Arial" w:cs="Arial"/>
        </w:rPr>
        <w:tab/>
      </w:r>
      <w:r w:rsidRPr="00925180">
        <w:rPr>
          <w:rFonts w:ascii="Arial" w:hAnsi="Arial" w:cs="Arial"/>
        </w:rPr>
        <w:tab/>
        <w:t>- ustawy z 13 maja 2016 r. o przeciwdziałan</w:t>
      </w:r>
      <w:r w:rsidR="006E4778">
        <w:rPr>
          <w:rFonts w:ascii="Arial" w:hAnsi="Arial" w:cs="Arial"/>
        </w:rPr>
        <w:t xml:space="preserve">iu zagrożeniom przestępczością </w:t>
      </w:r>
      <w:r w:rsidRPr="00925180">
        <w:rPr>
          <w:rFonts w:ascii="Arial" w:hAnsi="Arial" w:cs="Arial"/>
        </w:rPr>
        <w:t xml:space="preserve">na tle </w:t>
      </w:r>
      <w:r w:rsidR="006E4778">
        <w:rPr>
          <w:rFonts w:ascii="Arial" w:hAnsi="Arial" w:cs="Arial"/>
        </w:rPr>
        <w:tab/>
      </w:r>
      <w:r w:rsidRPr="00925180">
        <w:rPr>
          <w:rFonts w:ascii="Arial" w:hAnsi="Arial" w:cs="Arial"/>
        </w:rPr>
        <w:t>seksualnym i ochronie małoletnich.</w:t>
      </w:r>
    </w:p>
    <w:p w14:paraId="6C8F8A67" w14:textId="77777777" w:rsidR="00F7401D" w:rsidRPr="00DC2EC0" w:rsidRDefault="00F7401D" w:rsidP="00F7401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9BD93DE" w14:textId="49002B46" w:rsidR="00F7401D" w:rsidRPr="00DC2EC0" w:rsidRDefault="00F7401D" w:rsidP="00F7401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Times New Roman" w:hAnsi="Arial" w:cs="Arial"/>
          <w:b/>
          <w:bCs/>
          <w:lang w:eastAsia="pl-PL"/>
        </w:rPr>
        <w:t>IX. Umowa</w:t>
      </w:r>
      <w:r w:rsidRPr="00DC2EC0">
        <w:rPr>
          <w:rFonts w:ascii="Arial" w:eastAsia="Times New Roman" w:hAnsi="Arial" w:cs="Arial"/>
          <w:b/>
          <w:lang w:eastAsia="pl-PL"/>
        </w:rPr>
        <w:t xml:space="preserve"> zostanie sporządzona</w:t>
      </w:r>
      <w:r w:rsidRPr="00DC2EC0">
        <w:rPr>
          <w:rFonts w:ascii="Arial" w:eastAsia="Times New Roman" w:hAnsi="Arial" w:cs="Arial"/>
          <w:lang w:eastAsia="pl-PL"/>
        </w:rPr>
        <w:t xml:space="preserve"> </w:t>
      </w:r>
    </w:p>
    <w:p w14:paraId="17BD24F1" w14:textId="0EF3130D" w:rsidR="001D75EC" w:rsidRPr="00DC2EC0" w:rsidRDefault="001D75EC" w:rsidP="001D7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C2EC0">
        <w:rPr>
          <w:rFonts w:ascii="Arial" w:eastAsia="Times New Roman" w:hAnsi="Arial" w:cs="Arial"/>
          <w:lang w:eastAsia="pl-PL"/>
        </w:rPr>
        <w:t xml:space="preserve">Strony zawrą umowę niezwłocznie po dokonaniu wyboru oferty, jednak nie później niż w ciągu 30 dni </w:t>
      </w:r>
      <w:r w:rsidR="00646940" w:rsidRPr="00DC2EC0">
        <w:rPr>
          <w:rFonts w:ascii="Arial" w:eastAsia="Times New Roman" w:hAnsi="Arial" w:cs="Arial"/>
          <w:lang w:eastAsia="pl-PL"/>
        </w:rPr>
        <w:t xml:space="preserve">od dnia dokonania wyboru </w:t>
      </w:r>
      <w:r w:rsidR="006E4778" w:rsidRPr="006E4778">
        <w:rPr>
          <w:rFonts w:ascii="Arial" w:eastAsia="Times New Roman" w:hAnsi="Arial" w:cs="Arial"/>
          <w:lang w:eastAsia="pl-PL"/>
        </w:rPr>
        <w:t>ofert tj. do dnia 26.02.2024 r.</w:t>
      </w:r>
    </w:p>
    <w:p w14:paraId="62153EF9" w14:textId="77777777" w:rsidR="001D75EC" w:rsidRPr="00DC2EC0" w:rsidRDefault="001D75EC" w:rsidP="001D7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EC0">
        <w:rPr>
          <w:rFonts w:ascii="Arial" w:eastAsia="Calibri" w:hAnsi="Arial" w:cs="Arial"/>
        </w:rPr>
        <w:t>W przypadku braku możliwości zawarcia umowy w terminie o którym mowa w ust. 1, Zleceniodawca może zawrzeć umowę po wyrażeniu zgody Oferenta na zawarcie umowy po wskazanym terminie.</w:t>
      </w:r>
    </w:p>
    <w:p w14:paraId="01ACE315" w14:textId="77777777" w:rsidR="00646940" w:rsidRPr="00DC2EC0" w:rsidRDefault="00646940" w:rsidP="00646940">
      <w:pPr>
        <w:pStyle w:val="Akapitzlist"/>
        <w:numPr>
          <w:ilvl w:val="0"/>
          <w:numId w:val="18"/>
        </w:numPr>
        <w:spacing w:after="0" w:line="264" w:lineRule="auto"/>
        <w:ind w:right="28"/>
        <w:jc w:val="both"/>
        <w:rPr>
          <w:rFonts w:ascii="Arial" w:eastAsia="Times New Roman" w:hAnsi="Arial" w:cs="Arial"/>
          <w:spacing w:val="6"/>
        </w:rPr>
      </w:pPr>
      <w:r w:rsidRPr="00DC2EC0">
        <w:rPr>
          <w:rFonts w:ascii="Arial" w:eastAsia="Times New Roman" w:hAnsi="Arial" w:cs="Arial"/>
          <w:spacing w:val="6"/>
        </w:rPr>
        <w:lastRenderedPageBreak/>
        <w:t xml:space="preserve">Zleceniodawca zobowiązuje się do przekazania na realizację zadania publicznego środki finansowe w następujący sposób </w:t>
      </w:r>
      <w:r w:rsidRPr="00DC2EC0">
        <w:rPr>
          <w:rFonts w:ascii="Arial" w:eastAsia="Times New Roman" w:hAnsi="Arial" w:cs="Arial"/>
          <w:i/>
          <w:spacing w:val="6"/>
        </w:rPr>
        <w:t xml:space="preserve">(istnieje możliwość przekazania dotacji jednorazowo w pełnej wysokości albo w transzach) </w:t>
      </w:r>
      <w:r w:rsidRPr="00DC2EC0">
        <w:rPr>
          <w:rFonts w:ascii="Arial" w:eastAsia="Times New Roman" w:hAnsi="Arial" w:cs="Arial"/>
          <w:spacing w:val="6"/>
        </w:rPr>
        <w:t xml:space="preserve">: </w:t>
      </w:r>
    </w:p>
    <w:p w14:paraId="60905666" w14:textId="77777777" w:rsidR="00646940" w:rsidRPr="00DC2EC0" w:rsidRDefault="00646940" w:rsidP="00646940">
      <w:pPr>
        <w:pStyle w:val="Akapitzlist"/>
        <w:spacing w:after="0" w:line="264" w:lineRule="auto"/>
        <w:ind w:left="1416" w:right="28" w:hanging="624"/>
        <w:jc w:val="both"/>
        <w:rPr>
          <w:rFonts w:ascii="Arial" w:eastAsia="Times New Roman" w:hAnsi="Arial" w:cs="Arial"/>
          <w:spacing w:val="6"/>
        </w:rPr>
      </w:pPr>
      <w:r w:rsidRPr="00DC2EC0">
        <w:rPr>
          <w:rFonts w:ascii="Arial" w:eastAsia="Times New Roman" w:hAnsi="Arial" w:cs="Arial"/>
          <w:spacing w:val="6"/>
        </w:rPr>
        <w:t>a)</w:t>
      </w:r>
      <w:r w:rsidRPr="00DC2EC0">
        <w:rPr>
          <w:rFonts w:ascii="Arial" w:eastAsia="Times New Roman" w:hAnsi="Arial" w:cs="Arial"/>
          <w:spacing w:val="6"/>
        </w:rPr>
        <w:tab/>
        <w:t xml:space="preserve">w terminie do 30 dni od dnia zawarcia niniejszej umowy w pełnej wysokości, </w:t>
      </w:r>
    </w:p>
    <w:p w14:paraId="1C4F629F" w14:textId="77777777" w:rsidR="00646940" w:rsidRPr="00DC2EC0" w:rsidRDefault="00646940" w:rsidP="00646940">
      <w:pPr>
        <w:pStyle w:val="Akapitzlist"/>
        <w:spacing w:after="0" w:line="264" w:lineRule="auto"/>
        <w:ind w:left="792" w:right="28"/>
        <w:jc w:val="both"/>
        <w:rPr>
          <w:rFonts w:ascii="Arial" w:eastAsia="Times New Roman" w:hAnsi="Arial" w:cs="Arial"/>
          <w:i/>
          <w:iCs/>
          <w:spacing w:val="6"/>
        </w:rPr>
      </w:pPr>
      <w:r w:rsidRPr="00DC2EC0">
        <w:rPr>
          <w:rFonts w:ascii="Arial" w:eastAsia="Times New Roman" w:hAnsi="Arial" w:cs="Arial"/>
          <w:i/>
          <w:iCs/>
          <w:spacing w:val="6"/>
        </w:rPr>
        <w:t xml:space="preserve">albo </w:t>
      </w:r>
    </w:p>
    <w:p w14:paraId="2C8736E5" w14:textId="77777777" w:rsidR="00646940" w:rsidRPr="00DC2EC0" w:rsidRDefault="00646940" w:rsidP="00646940">
      <w:pPr>
        <w:pStyle w:val="Akapitzlist"/>
        <w:spacing w:after="0" w:line="264" w:lineRule="auto"/>
        <w:ind w:left="1416" w:right="28" w:hanging="624"/>
        <w:jc w:val="both"/>
        <w:rPr>
          <w:rFonts w:ascii="Arial" w:eastAsia="Times New Roman" w:hAnsi="Arial" w:cs="Arial"/>
          <w:spacing w:val="6"/>
        </w:rPr>
      </w:pPr>
      <w:r w:rsidRPr="00DC2EC0">
        <w:rPr>
          <w:rFonts w:ascii="Arial" w:eastAsia="Times New Roman" w:hAnsi="Arial" w:cs="Arial"/>
          <w:spacing w:val="6"/>
        </w:rPr>
        <w:t>b)</w:t>
      </w:r>
      <w:r w:rsidRPr="00DC2EC0">
        <w:rPr>
          <w:rFonts w:ascii="Arial" w:eastAsia="Times New Roman" w:hAnsi="Arial" w:cs="Arial"/>
          <w:spacing w:val="6"/>
        </w:rPr>
        <w:tab/>
        <w:t>- I transza w terminie do 30 dni od dnia zawarcia niniejszej umowy,</w:t>
      </w:r>
    </w:p>
    <w:p w14:paraId="5A51AD75" w14:textId="77777777" w:rsidR="00646940" w:rsidRPr="00DC2EC0" w:rsidRDefault="00646940" w:rsidP="00646940">
      <w:pPr>
        <w:spacing w:after="0" w:line="264" w:lineRule="auto"/>
        <w:ind w:left="708" w:right="28" w:firstLine="708"/>
        <w:jc w:val="both"/>
        <w:rPr>
          <w:rFonts w:ascii="Arial" w:eastAsia="Times New Roman" w:hAnsi="Arial" w:cs="Arial"/>
          <w:spacing w:val="6"/>
        </w:rPr>
      </w:pPr>
      <w:r w:rsidRPr="00DC2EC0">
        <w:rPr>
          <w:rFonts w:ascii="Arial" w:eastAsia="Times New Roman" w:hAnsi="Arial" w:cs="Arial"/>
          <w:spacing w:val="6"/>
        </w:rPr>
        <w:t>- II transza w terminie wskazanym w umowie,</w:t>
      </w:r>
    </w:p>
    <w:p w14:paraId="0A78392C" w14:textId="77777777" w:rsidR="00646940" w:rsidRPr="00DC2EC0" w:rsidRDefault="00646940" w:rsidP="00646940">
      <w:pPr>
        <w:spacing w:after="0" w:line="264" w:lineRule="auto"/>
        <w:ind w:right="28"/>
        <w:jc w:val="both"/>
        <w:rPr>
          <w:rFonts w:ascii="Arial" w:eastAsia="Times New Roman" w:hAnsi="Arial" w:cs="Arial"/>
          <w:spacing w:val="6"/>
        </w:rPr>
      </w:pPr>
      <w:r w:rsidRPr="00DC2EC0">
        <w:rPr>
          <w:rFonts w:ascii="Arial" w:eastAsia="Times New Roman" w:hAnsi="Arial" w:cs="Arial"/>
          <w:spacing w:val="6"/>
        </w:rPr>
        <w:t xml:space="preserve">           </w:t>
      </w:r>
      <w:r w:rsidRPr="00DC2EC0">
        <w:rPr>
          <w:rFonts w:ascii="Arial" w:eastAsia="Times New Roman" w:hAnsi="Arial" w:cs="Arial"/>
          <w:i/>
          <w:iCs/>
          <w:spacing w:val="6"/>
        </w:rPr>
        <w:t>albo</w:t>
      </w:r>
      <w:r w:rsidRPr="00DC2EC0">
        <w:rPr>
          <w:rFonts w:ascii="Arial" w:eastAsia="Times New Roman" w:hAnsi="Arial" w:cs="Arial"/>
          <w:spacing w:val="6"/>
        </w:rPr>
        <w:t xml:space="preserve"> </w:t>
      </w:r>
      <w:r w:rsidRPr="00DC2EC0">
        <w:rPr>
          <w:rFonts w:ascii="Arial" w:eastAsia="Times New Roman" w:hAnsi="Arial" w:cs="Arial"/>
          <w:spacing w:val="6"/>
        </w:rPr>
        <w:tab/>
      </w:r>
    </w:p>
    <w:p w14:paraId="41361464" w14:textId="77777777" w:rsidR="00646940" w:rsidRPr="00DC2EC0" w:rsidRDefault="00646940" w:rsidP="00646940">
      <w:pPr>
        <w:spacing w:after="0" w:line="264" w:lineRule="auto"/>
        <w:ind w:left="1416" w:right="28" w:hanging="708"/>
        <w:jc w:val="both"/>
        <w:rPr>
          <w:rFonts w:ascii="Arial" w:eastAsia="Times New Roman" w:hAnsi="Arial" w:cs="Arial"/>
          <w:spacing w:val="6"/>
        </w:rPr>
      </w:pPr>
      <w:r w:rsidRPr="00DC2EC0">
        <w:rPr>
          <w:rFonts w:ascii="Arial" w:eastAsia="Times New Roman" w:hAnsi="Arial" w:cs="Arial"/>
          <w:spacing w:val="6"/>
        </w:rPr>
        <w:t xml:space="preserve"> c) </w:t>
      </w:r>
      <w:r w:rsidRPr="00DC2EC0">
        <w:rPr>
          <w:rFonts w:ascii="Arial" w:eastAsia="Times New Roman" w:hAnsi="Arial" w:cs="Arial"/>
          <w:spacing w:val="6"/>
        </w:rPr>
        <w:tab/>
        <w:t>30 dni przed datą rozpoczęcia realizacji zadania – w przypadku jeżeli zadanie rozpoczyna się 3 miesiące po dacie podpisania umowy lub później.</w:t>
      </w:r>
    </w:p>
    <w:p w14:paraId="7BCFAF96" w14:textId="77777777" w:rsidR="00646940" w:rsidRPr="00DC2EC0" w:rsidRDefault="00646940" w:rsidP="00F7401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14:paraId="4A1255B9" w14:textId="77777777" w:rsidR="00646940" w:rsidRPr="00DC2EC0" w:rsidRDefault="00646940" w:rsidP="00F7401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14:paraId="58DE8EA1" w14:textId="77777777" w:rsidR="00F7401D" w:rsidRPr="00DC2EC0" w:rsidRDefault="00F7401D" w:rsidP="00F7401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</w:p>
    <w:p w14:paraId="6D128E4D" w14:textId="3C1715D4" w:rsidR="00F7401D" w:rsidRPr="00DC2EC0" w:rsidRDefault="00F7401D" w:rsidP="00F7401D">
      <w:p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DC2EC0">
        <w:rPr>
          <w:rFonts w:ascii="Arial" w:eastAsia="Times New Roman" w:hAnsi="Arial" w:cs="Arial"/>
          <w:bCs/>
          <w:lang w:eastAsia="pl-PL"/>
        </w:rPr>
        <w:t xml:space="preserve">Kołbaskowo, dnia: </w:t>
      </w:r>
      <w:r w:rsidR="006E4778">
        <w:rPr>
          <w:rFonts w:ascii="Arial" w:eastAsia="Times New Roman" w:hAnsi="Arial" w:cs="Arial"/>
          <w:bCs/>
          <w:lang w:eastAsia="pl-PL"/>
        </w:rPr>
        <w:t>01.12.</w:t>
      </w:r>
      <w:r w:rsidRPr="00DC2EC0">
        <w:rPr>
          <w:rFonts w:ascii="Arial" w:eastAsia="Times New Roman" w:hAnsi="Arial" w:cs="Arial"/>
          <w:bCs/>
          <w:lang w:eastAsia="pl-PL"/>
        </w:rPr>
        <w:t>202</w:t>
      </w:r>
      <w:r w:rsidR="00DC2EC0">
        <w:rPr>
          <w:rFonts w:ascii="Arial" w:eastAsia="Times New Roman" w:hAnsi="Arial" w:cs="Arial"/>
          <w:bCs/>
          <w:lang w:eastAsia="pl-PL"/>
        </w:rPr>
        <w:t>3</w:t>
      </w:r>
      <w:r w:rsidRPr="00DC2EC0">
        <w:rPr>
          <w:rFonts w:ascii="Arial" w:eastAsia="Times New Roman" w:hAnsi="Arial" w:cs="Arial"/>
          <w:bCs/>
          <w:lang w:eastAsia="pl-PL"/>
        </w:rPr>
        <w:t xml:space="preserve"> r. </w:t>
      </w:r>
    </w:p>
    <w:p w14:paraId="7BEA1BAD" w14:textId="77777777" w:rsidR="00F7401D" w:rsidRPr="00F7401D" w:rsidRDefault="00F7401D" w:rsidP="00F7401D">
      <w:pPr>
        <w:spacing w:after="200" w:line="276" w:lineRule="auto"/>
        <w:jc w:val="both"/>
        <w:rPr>
          <w:rFonts w:ascii="Calibri" w:eastAsia="Calibri" w:hAnsi="Calibri" w:cs="Times New Roman"/>
          <w:color w:val="FF0000"/>
        </w:rPr>
      </w:pPr>
    </w:p>
    <w:p w14:paraId="5F34B7DA" w14:textId="28EC53DD" w:rsidR="00F7401D" w:rsidRDefault="00F7401D" w:rsidP="00F7401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Arial" w:eastAsia="Calibri" w:hAnsi="Arial" w:cs="Arial"/>
          <w:sz w:val="24"/>
          <w:szCs w:val="24"/>
        </w:rPr>
        <w:t>Z A T W I E R D Z I Ł</w:t>
      </w:r>
    </w:p>
    <w:p w14:paraId="0D5A0308" w14:textId="5132F0CB" w:rsidR="001D75EC" w:rsidRDefault="001D75EC" w:rsidP="00F7401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4C8000" w14:textId="53D75B30" w:rsidR="001D75EC" w:rsidRDefault="001D75EC" w:rsidP="00F7401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07D21C74" w14:textId="11A1C8C9" w:rsidR="001D75EC" w:rsidRPr="00F7401D" w:rsidRDefault="001D75EC" w:rsidP="001D75EC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</w:t>
      </w:r>
    </w:p>
    <w:p w14:paraId="047E17B7" w14:textId="77777777" w:rsidR="00F7401D" w:rsidRPr="00F7401D" w:rsidRDefault="00F7401D" w:rsidP="00F7401D"/>
    <w:p w14:paraId="4CB1D39C" w14:textId="77777777" w:rsidR="0096521C" w:rsidRDefault="0096521C"/>
    <w:sectPr w:rsidR="009652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CBC78" w14:textId="77777777" w:rsidR="002870B9" w:rsidRDefault="002870B9" w:rsidP="00F7401D">
      <w:pPr>
        <w:spacing w:after="0" w:line="240" w:lineRule="auto"/>
      </w:pPr>
      <w:r>
        <w:separator/>
      </w:r>
    </w:p>
  </w:endnote>
  <w:endnote w:type="continuationSeparator" w:id="0">
    <w:p w14:paraId="050BF6B1" w14:textId="77777777" w:rsidR="002870B9" w:rsidRDefault="002870B9" w:rsidP="00F7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799AA" w14:textId="77777777" w:rsidR="002624C1" w:rsidRDefault="008E0F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4778">
      <w:rPr>
        <w:noProof/>
      </w:rPr>
      <w:t>5</w:t>
    </w:r>
    <w:r>
      <w:fldChar w:fldCharType="end"/>
    </w:r>
  </w:p>
  <w:p w14:paraId="1DBEDA23" w14:textId="77777777" w:rsidR="005F65A4" w:rsidRDefault="00287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EC191" w14:textId="77777777" w:rsidR="002870B9" w:rsidRDefault="002870B9" w:rsidP="00F7401D">
      <w:pPr>
        <w:spacing w:after="0" w:line="240" w:lineRule="auto"/>
      </w:pPr>
      <w:r>
        <w:separator/>
      </w:r>
    </w:p>
  </w:footnote>
  <w:footnote w:type="continuationSeparator" w:id="0">
    <w:p w14:paraId="5FD8F51C" w14:textId="77777777" w:rsidR="002870B9" w:rsidRDefault="002870B9" w:rsidP="00F7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43EC" w14:textId="5CB30CB7" w:rsidR="005F65A4" w:rsidRPr="00332022" w:rsidRDefault="008E0FD9">
    <w:pPr>
      <w:pStyle w:val="Nagwek"/>
      <w:rPr>
        <w:rFonts w:ascii="Arial" w:hAnsi="Arial" w:cs="Arial"/>
      </w:rPr>
    </w:pPr>
    <w:r>
      <w:rPr>
        <w:rFonts w:ascii="Arial" w:hAnsi="Arial" w:cs="Arial"/>
      </w:rPr>
      <w:t>ZP.524.</w:t>
    </w:r>
    <w:r w:rsidR="00121E63">
      <w:rPr>
        <w:rFonts w:ascii="Arial" w:hAnsi="Arial" w:cs="Arial"/>
      </w:rPr>
      <w:t>3</w:t>
    </w:r>
    <w:r>
      <w:rPr>
        <w:rFonts w:ascii="Arial" w:hAnsi="Arial" w:cs="Arial"/>
      </w:rPr>
      <w:t>.202</w:t>
    </w:r>
    <w:r w:rsidR="00121E63">
      <w:rPr>
        <w:rFonts w:ascii="Arial" w:hAnsi="Arial" w:cs="Arial"/>
      </w:rPr>
      <w:t>3.Ż</w:t>
    </w:r>
    <w:r>
      <w:rPr>
        <w:rFonts w:ascii="Arial" w:hAnsi="Arial" w:cs="Arial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3CBE"/>
    <w:multiLevelType w:val="hybridMultilevel"/>
    <w:tmpl w:val="40380DFC"/>
    <w:lvl w:ilvl="0" w:tplc="6738261A">
      <w:start w:val="1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hint="default"/>
      </w:rPr>
    </w:lvl>
    <w:lvl w:ilvl="1" w:tplc="613A6D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EE8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C04AE"/>
    <w:multiLevelType w:val="hybridMultilevel"/>
    <w:tmpl w:val="7388B850"/>
    <w:lvl w:ilvl="0" w:tplc="1450B616">
      <w:start w:val="6"/>
      <w:numFmt w:val="decimal"/>
      <w:lvlText w:val="%1."/>
      <w:lvlJc w:val="left"/>
      <w:pPr>
        <w:tabs>
          <w:tab w:val="num" w:pos="1065"/>
        </w:tabs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14840"/>
    <w:multiLevelType w:val="hybridMultilevel"/>
    <w:tmpl w:val="EF4E1BE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712A5E"/>
    <w:multiLevelType w:val="hybridMultilevel"/>
    <w:tmpl w:val="6D643870"/>
    <w:lvl w:ilvl="0" w:tplc="911EA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88FF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134619A7"/>
    <w:multiLevelType w:val="hybridMultilevel"/>
    <w:tmpl w:val="A55058E2"/>
    <w:lvl w:ilvl="0" w:tplc="D5140CA0">
      <w:start w:val="1"/>
      <w:numFmt w:val="decimal"/>
      <w:lvlText w:val="%1)"/>
      <w:lvlJc w:val="left"/>
      <w:pPr>
        <w:tabs>
          <w:tab w:val="num" w:pos="4180"/>
        </w:tabs>
        <w:ind w:left="4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 w15:restartNumberingAfterBreak="0">
    <w:nsid w:val="17A25F7B"/>
    <w:multiLevelType w:val="hybridMultilevel"/>
    <w:tmpl w:val="15D87D84"/>
    <w:lvl w:ilvl="0" w:tplc="A3DCC910">
      <w:start w:val="9"/>
      <w:numFmt w:val="decimal"/>
      <w:lvlText w:val="%1."/>
      <w:lvlJc w:val="left"/>
      <w:pPr>
        <w:tabs>
          <w:tab w:val="num" w:pos="1065"/>
        </w:tabs>
        <w:ind w:left="1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E6B64"/>
    <w:multiLevelType w:val="hybridMultilevel"/>
    <w:tmpl w:val="047C8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B7DC8"/>
    <w:multiLevelType w:val="hybridMultilevel"/>
    <w:tmpl w:val="6164A578"/>
    <w:lvl w:ilvl="0" w:tplc="6738261A">
      <w:start w:val="1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B7331"/>
    <w:multiLevelType w:val="hybridMultilevel"/>
    <w:tmpl w:val="7310C50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8359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05BEF"/>
    <w:multiLevelType w:val="hybridMultilevel"/>
    <w:tmpl w:val="00808632"/>
    <w:lvl w:ilvl="0" w:tplc="D116E396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703660C6">
      <w:start w:val="5"/>
      <w:numFmt w:val="decimal"/>
      <w:lvlText w:val="%2."/>
      <w:lvlJc w:val="left"/>
      <w:pPr>
        <w:tabs>
          <w:tab w:val="num" w:pos="114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356933BC"/>
    <w:multiLevelType w:val="hybridMultilevel"/>
    <w:tmpl w:val="4D0E8028"/>
    <w:lvl w:ilvl="0" w:tplc="D51E7BFE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7CA52A">
      <w:start w:val="4"/>
      <w:numFmt w:val="decimal"/>
      <w:lvlText w:val="%2."/>
      <w:lvlJc w:val="left"/>
      <w:pPr>
        <w:tabs>
          <w:tab w:val="num" w:pos="1065"/>
        </w:tabs>
        <w:ind w:left="1785" w:hanging="360"/>
      </w:pPr>
      <w:rPr>
        <w:rFonts w:hint="default"/>
      </w:rPr>
    </w:lvl>
    <w:lvl w:ilvl="2" w:tplc="D5140CA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7B1250E"/>
    <w:multiLevelType w:val="hybridMultilevel"/>
    <w:tmpl w:val="AC907E52"/>
    <w:lvl w:ilvl="0" w:tplc="D51E7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B0907"/>
    <w:multiLevelType w:val="hybridMultilevel"/>
    <w:tmpl w:val="30DCF464"/>
    <w:lvl w:ilvl="0" w:tplc="F6B4D8D2">
      <w:start w:val="6"/>
      <w:numFmt w:val="decimal"/>
      <w:lvlText w:val="%1."/>
      <w:lvlJc w:val="left"/>
      <w:pPr>
        <w:tabs>
          <w:tab w:val="num" w:pos="1140"/>
        </w:tabs>
        <w:ind w:left="1860" w:hanging="360"/>
      </w:pPr>
      <w:rPr>
        <w:rFonts w:hint="default"/>
      </w:rPr>
    </w:lvl>
    <w:lvl w:ilvl="1" w:tplc="D51E7B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46AFB"/>
    <w:multiLevelType w:val="hybridMultilevel"/>
    <w:tmpl w:val="FD1C9E8E"/>
    <w:lvl w:ilvl="0" w:tplc="A2425982">
      <w:start w:val="2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hint="default"/>
      </w:rPr>
    </w:lvl>
    <w:lvl w:ilvl="1" w:tplc="D116E3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41309"/>
    <w:multiLevelType w:val="hybridMultilevel"/>
    <w:tmpl w:val="31784482"/>
    <w:lvl w:ilvl="0" w:tplc="587E4F9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8AD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38261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F2802"/>
    <w:multiLevelType w:val="hybridMultilevel"/>
    <w:tmpl w:val="6BFC05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250E42"/>
    <w:multiLevelType w:val="hybridMultilevel"/>
    <w:tmpl w:val="63EEFDAA"/>
    <w:lvl w:ilvl="0" w:tplc="601813A4">
      <w:start w:val="5"/>
      <w:numFmt w:val="decimal"/>
      <w:lvlText w:val="%1."/>
      <w:lvlJc w:val="left"/>
      <w:pPr>
        <w:tabs>
          <w:tab w:val="num" w:pos="114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504B5"/>
    <w:multiLevelType w:val="hybridMultilevel"/>
    <w:tmpl w:val="3C5CF590"/>
    <w:lvl w:ilvl="0" w:tplc="26BED1B4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6D06659"/>
    <w:multiLevelType w:val="hybridMultilevel"/>
    <w:tmpl w:val="6BFC05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475978"/>
    <w:multiLevelType w:val="hybridMultilevel"/>
    <w:tmpl w:val="DAF20AC6"/>
    <w:lvl w:ilvl="0" w:tplc="9160BA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91A4AEB8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E5CECF0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4"/>
  </w:num>
  <w:num w:numId="7">
    <w:abstractNumId w:val="13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  <w:num w:numId="15">
    <w:abstractNumId w:val="11"/>
  </w:num>
  <w:num w:numId="16">
    <w:abstractNumId w:val="19"/>
  </w:num>
  <w:num w:numId="17">
    <w:abstractNumId w:val="2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1D"/>
    <w:rsid w:val="000C7E5F"/>
    <w:rsid w:val="00115744"/>
    <w:rsid w:val="00121E63"/>
    <w:rsid w:val="001454A3"/>
    <w:rsid w:val="001D75EC"/>
    <w:rsid w:val="00264DDE"/>
    <w:rsid w:val="00281B21"/>
    <w:rsid w:val="002870B9"/>
    <w:rsid w:val="002B452E"/>
    <w:rsid w:val="002C4C2B"/>
    <w:rsid w:val="00325FE9"/>
    <w:rsid w:val="0039511A"/>
    <w:rsid w:val="0040391C"/>
    <w:rsid w:val="00403D14"/>
    <w:rsid w:val="00457559"/>
    <w:rsid w:val="0047273B"/>
    <w:rsid w:val="004C56EA"/>
    <w:rsid w:val="005A34B2"/>
    <w:rsid w:val="005E5153"/>
    <w:rsid w:val="0061175A"/>
    <w:rsid w:val="00646940"/>
    <w:rsid w:val="006906FF"/>
    <w:rsid w:val="006E4778"/>
    <w:rsid w:val="00706840"/>
    <w:rsid w:val="008E0FD9"/>
    <w:rsid w:val="00925180"/>
    <w:rsid w:val="0094504C"/>
    <w:rsid w:val="0096521C"/>
    <w:rsid w:val="009912A6"/>
    <w:rsid w:val="009A0634"/>
    <w:rsid w:val="009A556D"/>
    <w:rsid w:val="009F12E8"/>
    <w:rsid w:val="00A53EF3"/>
    <w:rsid w:val="00A70F0F"/>
    <w:rsid w:val="00B17223"/>
    <w:rsid w:val="00BB2120"/>
    <w:rsid w:val="00C76E7E"/>
    <w:rsid w:val="00CD42B8"/>
    <w:rsid w:val="00D17A8E"/>
    <w:rsid w:val="00DC2EC0"/>
    <w:rsid w:val="00DF338D"/>
    <w:rsid w:val="00E02BFB"/>
    <w:rsid w:val="00E93A54"/>
    <w:rsid w:val="00EA358D"/>
    <w:rsid w:val="00F432AA"/>
    <w:rsid w:val="00F7401D"/>
    <w:rsid w:val="00F8148D"/>
    <w:rsid w:val="00FA7EA9"/>
    <w:rsid w:val="00FE35EF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CDDC"/>
  <w15:chartTrackingRefBased/>
  <w15:docId w15:val="{E8E40B90-D703-436F-9536-448DBF78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01D"/>
  </w:style>
  <w:style w:type="paragraph" w:styleId="Stopka">
    <w:name w:val="footer"/>
    <w:basedOn w:val="Normalny"/>
    <w:link w:val="StopkaZnak"/>
    <w:uiPriority w:val="99"/>
    <w:unhideWhenUsed/>
    <w:rsid w:val="00F7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01D"/>
  </w:style>
  <w:style w:type="paragraph" w:styleId="Akapitzlist">
    <w:name w:val="List Paragraph"/>
    <w:basedOn w:val="Normalny"/>
    <w:uiPriority w:val="34"/>
    <w:qFormat/>
    <w:rsid w:val="001D7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askowo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olbas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2308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16</cp:revision>
  <cp:lastPrinted>2023-12-01T08:51:00Z</cp:lastPrinted>
  <dcterms:created xsi:type="dcterms:W3CDTF">2022-11-23T13:10:00Z</dcterms:created>
  <dcterms:modified xsi:type="dcterms:W3CDTF">2023-12-01T08:52:00Z</dcterms:modified>
</cp:coreProperties>
</file>